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09" w:rsidRPr="00684095" w:rsidRDefault="00142709" w:rsidP="00142709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777617"/>
      <w:r w:rsidRPr="00684095"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142709" w:rsidRPr="00684095" w:rsidRDefault="00142709" w:rsidP="00142709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39982233"/>
      <w:bookmarkStart w:id="3" w:name="_Toc144908293"/>
      <w:bookmarkStart w:id="4" w:name="_Toc833"/>
      <w:bookmarkStart w:id="5" w:name="_Toc119623135"/>
      <w:bookmarkStart w:id="6" w:name="_Toc183777618"/>
      <w:r w:rsidRPr="00684095"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6"/>
    </w:p>
    <w:p w:rsidR="00142709" w:rsidRPr="00684095" w:rsidRDefault="00142709" w:rsidP="00142709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 w:rsidRPr="00684095">
        <w:rPr>
          <w:rFonts w:ascii="宋体" w:hAnsi="宋体"/>
          <w:kern w:val="0"/>
          <w:sz w:val="22"/>
          <w:szCs w:val="22"/>
        </w:rPr>
        <w:t>项目编号：</w:t>
      </w:r>
      <w:r w:rsidRPr="00684095">
        <w:rPr>
          <w:rFonts w:ascii="宋体" w:hAnsi="宋体"/>
          <w:szCs w:val="22"/>
        </w:rPr>
        <w:t>HBCZ-2406010180-</w:t>
      </w:r>
      <w:r>
        <w:rPr>
          <w:rFonts w:ascii="宋体" w:hAnsi="宋体"/>
          <w:szCs w:val="22"/>
        </w:rPr>
        <w:t>243043</w:t>
      </w:r>
    </w:p>
    <w:p w:rsidR="00142709" w:rsidRDefault="00142709" w:rsidP="00142709">
      <w:pPr>
        <w:autoSpaceDE w:val="0"/>
        <w:autoSpaceDN w:val="0"/>
        <w:ind w:rightChars="31" w:right="65" w:firstLine="440"/>
        <w:jc w:val="left"/>
        <w:rPr>
          <w:rFonts w:ascii="宋体" w:hAnsi="宋体"/>
          <w:szCs w:val="21"/>
        </w:rPr>
      </w:pPr>
      <w:r w:rsidRPr="00684095"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/>
          <w:szCs w:val="21"/>
        </w:rPr>
        <w:t>华中科技大学同济医学院附属协和医院心外科体外循环机3台</w:t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701"/>
      </w:tblGrid>
      <w:tr w:rsidR="00142709" w:rsidRPr="006C7940" w:rsidTr="00FF795D">
        <w:trPr>
          <w:trHeight w:val="774"/>
          <w:jc w:val="center"/>
        </w:trPr>
        <w:tc>
          <w:tcPr>
            <w:tcW w:w="2122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207DAC">
              <w:rPr>
                <w:rFonts w:ascii="Calibri" w:hAnsi="Calibri" w:cs="宋体" w:hint="eastAsia"/>
              </w:rPr>
              <w:t>招标货物名称</w:t>
            </w:r>
          </w:p>
        </w:tc>
        <w:tc>
          <w:tcPr>
            <w:tcW w:w="1842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207DAC">
              <w:rPr>
                <w:rFonts w:ascii="Calibri" w:hAnsi="Calibri" w:cs="宋体" w:hint="eastAsia"/>
              </w:rPr>
              <w:t>数量</w:t>
            </w:r>
          </w:p>
        </w:tc>
        <w:tc>
          <w:tcPr>
            <w:tcW w:w="1985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最高限价</w:t>
            </w:r>
          </w:p>
        </w:tc>
        <w:tc>
          <w:tcPr>
            <w:tcW w:w="1701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207DAC">
              <w:rPr>
                <w:rFonts w:ascii="Calibri" w:hAnsi="Calibri" w:cs="宋体" w:hint="eastAsia"/>
              </w:rPr>
              <w:t>备注</w:t>
            </w:r>
          </w:p>
        </w:tc>
      </w:tr>
      <w:tr w:rsidR="00142709" w:rsidRPr="006C7940" w:rsidTr="00FF795D">
        <w:trPr>
          <w:trHeight w:val="656"/>
          <w:jc w:val="center"/>
        </w:trPr>
        <w:tc>
          <w:tcPr>
            <w:tcW w:w="2122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  <w:b/>
              </w:rPr>
            </w:pPr>
            <w:r w:rsidRPr="009F7536">
              <w:rPr>
                <w:rFonts w:ascii="Calibri" w:hAnsi="Calibri" w:cs="宋体" w:hint="eastAsia"/>
              </w:rPr>
              <w:t>体外循环机</w:t>
            </w:r>
          </w:p>
        </w:tc>
        <w:tc>
          <w:tcPr>
            <w:tcW w:w="1842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/>
              </w:rPr>
              <w:t>3</w:t>
            </w:r>
            <w:r w:rsidRPr="00207DAC">
              <w:rPr>
                <w:rFonts w:ascii="Calibri" w:hAnsi="Calibri" w:cs="宋体" w:hint="eastAsia"/>
              </w:rPr>
              <w:t>台</w:t>
            </w:r>
          </w:p>
        </w:tc>
        <w:tc>
          <w:tcPr>
            <w:tcW w:w="1985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6</w:t>
            </w:r>
            <w:r>
              <w:rPr>
                <w:rFonts w:ascii="Calibri" w:hAnsi="Calibri" w:cs="宋体"/>
              </w:rPr>
              <w:t>60</w:t>
            </w:r>
            <w:r>
              <w:rPr>
                <w:rFonts w:ascii="Calibri" w:hAnsi="Calibri" w:cs="宋体" w:hint="eastAsia"/>
              </w:rPr>
              <w:t>万元</w:t>
            </w:r>
          </w:p>
        </w:tc>
        <w:tc>
          <w:tcPr>
            <w:tcW w:w="1701" w:type="dxa"/>
            <w:vAlign w:val="center"/>
          </w:tcPr>
          <w:p w:rsidR="00142709" w:rsidRPr="00207DAC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207DAC">
              <w:rPr>
                <w:rFonts w:ascii="Calibri" w:hAnsi="Calibri" w:cs="宋体" w:hint="eastAsia"/>
              </w:rPr>
              <w:t>接受进口产品</w:t>
            </w:r>
          </w:p>
        </w:tc>
      </w:tr>
    </w:tbl>
    <w:p w:rsidR="00142709" w:rsidRPr="00C75318" w:rsidRDefault="00142709" w:rsidP="00142709">
      <w:pPr>
        <w:ind w:firstLineChars="82" w:firstLine="198"/>
        <w:jc w:val="center"/>
        <w:rPr>
          <w:b/>
          <w:sz w:val="24"/>
        </w:rPr>
      </w:pPr>
      <w:r w:rsidRPr="00C75318">
        <w:rPr>
          <w:rFonts w:hint="eastAsia"/>
          <w:b/>
          <w:sz w:val="24"/>
        </w:rPr>
        <w:t>配置清单</w:t>
      </w:r>
    </w:p>
    <w:tbl>
      <w:tblPr>
        <w:tblW w:w="7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5059"/>
        <w:gridCol w:w="1275"/>
      </w:tblGrid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序号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名称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数量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四泵位底座（含</w:t>
            </w:r>
            <w:r w:rsidRPr="00C75318">
              <w:rPr>
                <w:rFonts w:ascii="Calibri" w:hAnsi="Calibri" w:hint="eastAsia"/>
                <w:szCs w:val="22"/>
              </w:rPr>
              <w:t>UPS</w:t>
            </w:r>
            <w:r w:rsidRPr="00C75318">
              <w:rPr>
                <w:rFonts w:ascii="Calibri" w:hAnsi="Calibri" w:hint="eastAsia"/>
                <w:szCs w:val="22"/>
              </w:rPr>
              <w:t>，泵控制台，手摇柄</w:t>
            </w:r>
            <w:r w:rsidRPr="00C75318">
              <w:rPr>
                <w:rFonts w:ascii="Calibri" w:hAnsi="Calibri" w:hint="eastAsia"/>
                <w:szCs w:val="22"/>
              </w:rPr>
              <w:t>2</w:t>
            </w:r>
            <w:r w:rsidRPr="00C75318">
              <w:rPr>
                <w:rFonts w:ascii="Calibri" w:hAnsi="Calibri" w:hint="eastAsia"/>
                <w:szCs w:val="22"/>
              </w:rPr>
              <w:t>支）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台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新型数字单头滚压大泵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3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新型数字双头滚压小泵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</w:pPr>
            <w:r>
              <w:t>4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hint="eastAsia"/>
              </w:rPr>
              <w:t>底座蓄电池充放电器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hint="eastAsia"/>
              </w:rPr>
              <w:t>悬挂单头</w:t>
            </w:r>
            <w:r w:rsidRPr="00C75318">
              <w:rPr>
                <w:rFonts w:ascii="Calibri" w:hAnsi="Calibri" w:hint="eastAsia"/>
                <w:szCs w:val="22"/>
              </w:rPr>
              <w:t>滚压大泵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监测控制、操作及</w:t>
            </w:r>
            <w:r w:rsidRPr="00C75318">
              <w:rPr>
                <w:rFonts w:ascii="Calibri" w:hAnsi="Calibri" w:hint="eastAsia"/>
                <w:szCs w:val="22"/>
              </w:rPr>
              <w:t>4</w:t>
            </w:r>
            <w:r w:rsidRPr="00C75318">
              <w:rPr>
                <w:rFonts w:ascii="Calibri" w:hAnsi="Calibri" w:hint="eastAsia"/>
                <w:szCs w:val="22"/>
              </w:rPr>
              <w:t>显示面板系统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7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双压力监测模块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8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压力传感器帽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2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9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压力传感器导线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2</w:t>
            </w:r>
            <w:r w:rsidRPr="00C75318">
              <w:rPr>
                <w:rFonts w:ascii="Calibri" w:hAnsi="Calibri" w:hint="eastAsia"/>
                <w:szCs w:val="22"/>
              </w:rPr>
              <w:t>条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压力传感器支架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四导温度监测模块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成人温度探头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儿童温度探头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血平面监测组件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套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血平面探头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6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血平面传感贴片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100</w:t>
            </w:r>
            <w:r w:rsidRPr="00C75318">
              <w:rPr>
                <w:rFonts w:ascii="Calibri" w:hAnsi="Calibri" w:hint="eastAsia"/>
                <w:szCs w:val="22"/>
              </w:rPr>
              <w:t>片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7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心肌灌注保护模块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个</w:t>
            </w:r>
          </w:p>
        </w:tc>
      </w:tr>
      <w:tr w:rsidR="00142709" w:rsidRPr="00C75318" w:rsidTr="00FF795D">
        <w:trPr>
          <w:trHeight w:val="450"/>
          <w:jc w:val="center"/>
        </w:trPr>
        <w:tc>
          <w:tcPr>
            <w:tcW w:w="109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5059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空氧混合器（含空氧混合器管路</w:t>
            </w: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套）</w:t>
            </w:r>
          </w:p>
        </w:tc>
        <w:tc>
          <w:tcPr>
            <w:tcW w:w="1275" w:type="dxa"/>
            <w:vAlign w:val="center"/>
          </w:tcPr>
          <w:p w:rsidR="00142709" w:rsidRPr="00C75318" w:rsidRDefault="00142709" w:rsidP="00FF795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 w:rsidRPr="00C75318">
              <w:rPr>
                <w:rFonts w:ascii="Calibri" w:hAnsi="Calibri" w:hint="eastAsia"/>
                <w:szCs w:val="22"/>
              </w:rPr>
              <w:t>1</w:t>
            </w:r>
            <w:r w:rsidRPr="00C75318">
              <w:rPr>
                <w:rFonts w:ascii="Calibri" w:hAnsi="Calibri" w:hint="eastAsia"/>
                <w:szCs w:val="22"/>
              </w:rPr>
              <w:t>台</w:t>
            </w:r>
          </w:p>
        </w:tc>
      </w:tr>
    </w:tbl>
    <w:p w:rsidR="00142709" w:rsidRDefault="00142709" w:rsidP="00142709">
      <w:pPr>
        <w:ind w:firstLineChars="95" w:firstLine="199"/>
      </w:pPr>
    </w:p>
    <w:p w:rsidR="00142709" w:rsidRDefault="00142709" w:rsidP="00142709">
      <w:pPr>
        <w:ind w:firstLineChars="95" w:firstLine="199"/>
      </w:pPr>
    </w:p>
    <w:p w:rsidR="00142709" w:rsidRPr="00684095" w:rsidRDefault="00142709" w:rsidP="00142709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7" w:name="_Toc139982234"/>
      <w:bookmarkStart w:id="8" w:name="_Toc144908294"/>
      <w:bookmarkStart w:id="9" w:name="_Toc183777619"/>
      <w:r>
        <w:rPr>
          <w:rFonts w:ascii="宋体" w:hAnsi="宋体"/>
          <w:b/>
          <w:bCs/>
          <w:sz w:val="24"/>
        </w:rPr>
        <w:t>二、技术</w:t>
      </w:r>
      <w:r w:rsidRPr="00684095">
        <w:rPr>
          <w:rFonts w:ascii="宋体" w:hAnsi="宋体"/>
          <w:b/>
          <w:bCs/>
          <w:sz w:val="24"/>
        </w:rPr>
        <w:t>要求</w:t>
      </w:r>
      <w:bookmarkEnd w:id="7"/>
      <w:bookmarkEnd w:id="8"/>
      <w:bookmarkEnd w:id="9"/>
    </w:p>
    <w:tbl>
      <w:tblPr>
        <w:tblStyle w:val="11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6946"/>
      </w:tblGrid>
      <w:tr w:rsidR="00142709" w:rsidRPr="00684095" w:rsidTr="00FF795D">
        <w:trPr>
          <w:trHeight w:val="758"/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评审标识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技术参数要求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  <w:bookmarkStart w:id="10" w:name="_Hlk181095252"/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DD215C" w:rsidRDefault="00142709" w:rsidP="00FF795D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1"/>
              </w:rPr>
            </w:pPr>
            <w:r w:rsidRPr="00DD215C">
              <w:rPr>
                <w:rFonts w:ascii="宋体" w:hAnsi="宋体" w:hint="eastAsia"/>
                <w:szCs w:val="21"/>
              </w:rPr>
              <w:t>体外循环主机为厂家最新一代产品，预置多个标准硬件接口，以软件为核心，结合标准硬件接口，可以根据需要增加设备和模块，可连接血氧饱和度监测仪、血气监测仪等扩展监测设备，有良好的升级空间。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E064B">
              <w:rPr>
                <w:rFonts w:ascii="宋体" w:hAnsi="宋体" w:hint="eastAsia"/>
                <w:b/>
                <w:szCs w:val="21"/>
              </w:rPr>
              <w:t>底座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4泵位底座，单头泵3个，双头泵1个，悬挂泵1个，监测一套。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万向轮移动，不锈钢支架，高度可调式灌注杆；变压及电压保护系统，24V医疗安全电压，电压不稳或断电时自动切换到UPS，无间断；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UPS自动充放电，独立供电时，整机负荷≥90分钟，并可显示剩余电量、剩余工作时间</w:t>
            </w:r>
          </w:p>
        </w:tc>
      </w:tr>
      <w:tr w:rsidR="00142709" w:rsidRPr="00684095" w:rsidTr="00FF795D">
        <w:trPr>
          <w:trHeight w:val="360"/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中文/英文操作系统，数据处理中心，RS232接口，机器工作时对所有部件进行数据分析、记录、监控并自动纠错，保证整机正常工作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</w:t>
            </w:r>
            <w:r w:rsidRPr="00BE064B">
              <w:rPr>
                <w:rFonts w:ascii="宋体" w:hAnsi="宋体" w:hint="eastAsia"/>
                <w:szCs w:val="21"/>
              </w:rPr>
              <w:t>航空通讯技术，每个独立的泵，监测、底座等具有独立微处理控制，3秒钟机器快速启动，可保证急诊快速备机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E064B">
              <w:rPr>
                <w:rFonts w:ascii="宋体" w:hAnsi="宋体" w:hint="eastAsia"/>
                <w:b/>
                <w:szCs w:val="21"/>
              </w:rPr>
              <w:t>单头泵</w:t>
            </w:r>
          </w:p>
        </w:tc>
      </w:tr>
      <w:bookmarkEnd w:id="10"/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重量：单滚压泵≤15kg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泵参数：滚压泵泵头跑道的直径150 mm；速度范围 0到 250 RPM ；旋转方向( 顺时针，逆时针) ，速度精确度的偏离± 1 %， 指终值250 RPM 加设定值的±0.5%；最大2转；工作电压：24V DC；</w:t>
            </w:r>
          </w:p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流量范围：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E064B">
              <w:rPr>
                <w:rFonts w:ascii="宋体" w:hAnsi="宋体" w:hint="eastAsia"/>
                <w:szCs w:val="21"/>
              </w:rPr>
              <w:t xml:space="preserve"> 1/4″ 0 -3.12 LPM </w:t>
            </w:r>
          </w:p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 xml:space="preserve">            3/8″ 0 -6.50 LPM </w:t>
            </w:r>
          </w:p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 xml:space="preserve">            1/2″ 0 -11.2 LPM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923A71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转速范围：0----250 RPM，转速误差&lt;±1%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923A71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D0154C" w:rsidRDefault="00142709" w:rsidP="00FF795D">
            <w:pPr>
              <w:ind w:firstLineChars="0" w:firstLine="0"/>
            </w:pPr>
            <w:r>
              <w:rPr>
                <w:rFonts w:hint="eastAsia"/>
              </w:rPr>
              <w:t>多种尺寸管道夹，可选双孔管道夹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 w:rsidRPr="00883772">
              <w:rPr>
                <w:rFonts w:hint="eastAsia"/>
              </w:rPr>
              <w:t>泵头可</w:t>
            </w:r>
            <w:r w:rsidRPr="00883772">
              <w:rPr>
                <w:rFonts w:hint="eastAsia"/>
              </w:rPr>
              <w:t>180</w:t>
            </w:r>
            <w:r>
              <w:rPr>
                <w:rFonts w:hint="eastAsia"/>
              </w:rPr>
              <w:t>度转动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涡轮杆转子锁紧结构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无终点铝钛合金编码器式泵转速调节旋钮，适应粗调、精调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常用管道流量记忆和微调系统，用于消除管道的误差所造成的灌注偏差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开盖停泵保护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泵头可更换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 w:rsidRPr="00487F6A">
              <w:rPr>
                <w:rFonts w:hint="eastAsia"/>
              </w:rPr>
              <w:t>任</w:t>
            </w:r>
            <w:r w:rsidRPr="00883772">
              <w:rPr>
                <w:rFonts w:hint="eastAsia"/>
              </w:rPr>
              <w:t>意两个泵之间都可以设置主泵</w:t>
            </w:r>
            <w:r w:rsidRPr="00883772">
              <w:rPr>
                <w:rFonts w:hint="eastAsia"/>
              </w:rPr>
              <w:t>/</w:t>
            </w:r>
            <w:r>
              <w:rPr>
                <w:rFonts w:hint="eastAsia"/>
              </w:rPr>
              <w:t>从泵的灌注关系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>
              <w:rPr>
                <w:rFonts w:hint="eastAsia"/>
              </w:rPr>
              <w:t>具有转速异常、反转等声光报警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F15986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883772" w:rsidRDefault="00142709" w:rsidP="00FF795D">
            <w:pPr>
              <w:ind w:firstLineChars="0" w:firstLine="0"/>
            </w:pPr>
            <w:r w:rsidRPr="00883772">
              <w:rPr>
                <w:rFonts w:hint="eastAsia"/>
              </w:rPr>
              <w:t>液</w:t>
            </w:r>
            <w:r>
              <w:rPr>
                <w:rFonts w:hint="eastAsia"/>
              </w:rPr>
              <w:t>晶屏数字显示流量、转速、管径、工作模式、监测设备及所有状态信息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>
              <w:rPr>
                <w:rFonts w:hint="eastAsia"/>
              </w:rPr>
              <w:t>泵头传动系统使用直轴传动，非皮带传动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BE064B">
              <w:rPr>
                <w:rFonts w:ascii="宋体" w:hAnsi="宋体" w:hint="eastAsia"/>
                <w:b/>
                <w:szCs w:val="21"/>
              </w:rPr>
              <w:t>双头泵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重量：双头泵≤ 12 kg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泵参数：双头泵泵头跑道的直径85 mm，速度范围0 到250 RPM ，旋转方向( 顺时针，逆时针) ，速度精确度的偏离± 1 % 指终值250 RPM 加设定值的±0.5%，最大2转；工作电压：24V DC；</w:t>
            </w:r>
          </w:p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流量范围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  <w:r w:rsidRPr="00BE064B">
              <w:rPr>
                <w:rFonts w:ascii="宋体" w:hAnsi="宋体" w:hint="eastAsia"/>
                <w:szCs w:val="21"/>
              </w:rPr>
              <w:t xml:space="preserve">1/4″ 0 -1.57 LPM </w:t>
            </w:r>
          </w:p>
          <w:p w:rsidR="00142709" w:rsidRPr="00684095" w:rsidRDefault="00142709" w:rsidP="00FF795D">
            <w:pPr>
              <w:ind w:firstLineChars="500" w:firstLine="100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5/16″</w:t>
            </w:r>
            <w:r>
              <w:rPr>
                <w:rFonts w:ascii="宋体" w:hAnsi="宋体" w:hint="eastAsia"/>
                <w:szCs w:val="21"/>
              </w:rPr>
              <w:t xml:space="preserve"> 0 -2.33 LPM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转速范围：</w:t>
            </w:r>
            <w:r>
              <w:rPr>
                <w:rFonts w:ascii="宋体" w:hAnsi="宋体" w:hint="eastAsia"/>
                <w:szCs w:val="21"/>
              </w:rPr>
              <w:t>0-</w:t>
            </w:r>
            <w:r w:rsidRPr="00BE064B">
              <w:rPr>
                <w:rFonts w:ascii="宋体" w:hAnsi="宋体" w:hint="eastAsia"/>
                <w:szCs w:val="21"/>
              </w:rPr>
              <w:t>-250 RPM，转速误差&lt;±1%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szCs w:val="21"/>
              </w:rPr>
            </w:pPr>
            <w:r w:rsidRPr="00BE064B">
              <w:rPr>
                <w:rFonts w:ascii="宋体" w:hAnsi="宋体" w:hint="eastAsia"/>
                <w:szCs w:val="21"/>
              </w:rPr>
              <w:t>多种尺寸管道夹，可选双孔管道夹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泵头可240度转动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涡轮杆转子锁紧结构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无终点铝钛合金编码器式泵转速调节旋钮，适应粗调、精调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常用管道流量记忆和微调系统，用于消除管道的误差所造成的灌注偏差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开盖停泵保护；泵头可更换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任意两个泵之间都可以设置主泵/从泵的灌注关系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具有转速异常、反转等声光报警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Default="00142709" w:rsidP="00FF795D">
            <w:pPr>
              <w:ind w:firstLine="402"/>
            </w:pPr>
            <w:r w:rsidRPr="00592823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彩色液晶屏数字显示流量、转速、管径、工作模式、监测设备及所有状态信息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泵头传动系统使用直轴传动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BE064B">
              <w:rPr>
                <w:rFonts w:ascii="宋体" w:hAnsi="宋体" w:hint="eastAsia"/>
                <w:color w:val="000000"/>
                <w:szCs w:val="21"/>
              </w:rPr>
              <w:t>非皮带传动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3853AE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可脱离数字化控制由灌注师进行机械式操作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3853AE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有开机自检保护系统；有错误定位诊断系统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b/>
                <w:color w:val="000000"/>
                <w:szCs w:val="21"/>
              </w:rPr>
              <w:t>监测操作及显示面板系统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含压力、温度、时间、气泡、</w:t>
            </w:r>
            <w:r>
              <w:rPr>
                <w:rFonts w:ascii="宋体" w:hAnsi="宋体" w:hint="eastAsia"/>
                <w:color w:val="000000"/>
                <w:szCs w:val="21"/>
              </w:rPr>
              <w:t>血平面、心肌保护灌注、搏动灌注显示控制功能，并数字显示监测数据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液晶触摸操作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模块化监测面板，可根据不同用户需要排列监测与显示内容；而且任何面板都可以任意互换(即使在开机工作状态下)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彩色大屏幕液晶显示触摸面板，显示模块可随时更换，操作显示屏可快速锁定和解锁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Pr="00684095" w:rsidRDefault="00142709" w:rsidP="00FF795D">
            <w:pPr>
              <w:ind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完整的中英文泵操作和监测的用户界面系统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BE064B">
              <w:rPr>
                <w:rFonts w:hint="eastAsia"/>
                <w:b/>
              </w:rPr>
              <w:t>压力监测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1F66F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722E89" w:rsidRDefault="00142709" w:rsidP="00FF795D">
            <w:pPr>
              <w:ind w:firstLineChars="0" w:firstLine="0"/>
            </w:pPr>
            <w:r w:rsidRPr="00722E89">
              <w:rPr>
                <w:rFonts w:hint="eastAsia"/>
              </w:rPr>
              <w:t>可监测</w:t>
            </w:r>
            <w:r w:rsidRPr="00722E89">
              <w:rPr>
                <w:rFonts w:hint="eastAsia"/>
              </w:rPr>
              <w:t>2</w:t>
            </w:r>
            <w:r>
              <w:rPr>
                <w:rFonts w:hint="eastAsia"/>
              </w:rPr>
              <w:t>导压力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1F66F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722E89" w:rsidRDefault="00142709" w:rsidP="00FF795D">
            <w:pPr>
              <w:ind w:firstLineChars="0" w:firstLine="0"/>
            </w:pPr>
            <w:r w:rsidRPr="00722E89">
              <w:rPr>
                <w:rFonts w:hint="eastAsia"/>
              </w:rPr>
              <w:t>压力测量范围</w:t>
            </w:r>
            <w:r w:rsidRPr="00722E89">
              <w:rPr>
                <w:rFonts w:hint="eastAsia"/>
              </w:rPr>
              <w:t xml:space="preserve">-200 mmHg </w:t>
            </w:r>
            <w:r w:rsidRPr="00722E89">
              <w:rPr>
                <w:rFonts w:hint="eastAsia"/>
              </w:rPr>
              <w:t>到</w:t>
            </w:r>
            <w:r w:rsidRPr="00722E89">
              <w:rPr>
                <w:rFonts w:hint="eastAsia"/>
              </w:rPr>
              <w:t xml:space="preserve"> +800 mm Hg </w:t>
            </w:r>
            <w:r w:rsidRPr="00722E89">
              <w:rPr>
                <w:rFonts w:hint="eastAsia"/>
              </w:rPr>
              <w:t>显示精度：</w:t>
            </w:r>
            <w:r w:rsidRPr="00722E89">
              <w:rPr>
                <w:rFonts w:hint="eastAsia"/>
              </w:rPr>
              <w:t>1mmHg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1F66F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722E89" w:rsidRDefault="00142709" w:rsidP="00FF795D">
            <w:pPr>
              <w:ind w:firstLineChars="0" w:firstLine="0"/>
            </w:pPr>
            <w:r>
              <w:rPr>
                <w:rFonts w:hint="eastAsia"/>
              </w:rPr>
              <w:t>可设定压力监测上、下限，超过设定时立即声光报警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1F66F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>
              <w:rPr>
                <w:rFonts w:hint="eastAsia"/>
              </w:rPr>
              <w:t>可通过设定压力上、下限智能控制泵速或停泵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BE064B">
              <w:rPr>
                <w:rFonts w:hint="eastAsia"/>
                <w:b/>
              </w:rPr>
              <w:t>温度监测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EA35C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F7B73" w:rsidRDefault="00142709" w:rsidP="00FF795D">
            <w:pPr>
              <w:ind w:firstLineChars="0" w:firstLine="0"/>
            </w:pPr>
            <w:r w:rsidRPr="00CF7B73">
              <w:rPr>
                <w:rFonts w:hint="eastAsia"/>
              </w:rPr>
              <w:t>可监测</w:t>
            </w:r>
            <w:r w:rsidRPr="00CF7B73">
              <w:rPr>
                <w:rFonts w:hint="eastAsia"/>
              </w:rPr>
              <w:t>1</w:t>
            </w:r>
            <w:r w:rsidRPr="00CF7B73">
              <w:rPr>
                <w:rFonts w:hint="eastAsia"/>
              </w:rPr>
              <w:t>—</w:t>
            </w:r>
            <w:r w:rsidRPr="00CF7B73">
              <w:rPr>
                <w:rFonts w:hint="eastAsia"/>
              </w:rPr>
              <w:t>4</w:t>
            </w:r>
            <w:r>
              <w:rPr>
                <w:rFonts w:hint="eastAsia"/>
              </w:rPr>
              <w:t>导温度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EA35C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F7B73" w:rsidRDefault="00142709" w:rsidP="00FF795D">
            <w:pPr>
              <w:ind w:firstLineChars="0" w:firstLine="0"/>
            </w:pPr>
            <w:r w:rsidRPr="00CF7B73">
              <w:rPr>
                <w:rFonts w:hint="eastAsia"/>
              </w:rPr>
              <w:t>显示精度：</w:t>
            </w:r>
            <w:r w:rsidRPr="00CF7B73">
              <w:rPr>
                <w:rFonts w:hint="eastAsia"/>
              </w:rPr>
              <w:t>0.1</w:t>
            </w:r>
            <w:r>
              <w:rPr>
                <w:rFonts w:hint="eastAsia"/>
              </w:rPr>
              <w:t>℃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EA35C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F7B73" w:rsidRDefault="00142709" w:rsidP="00FF795D">
            <w:pPr>
              <w:ind w:firstLineChars="0" w:firstLine="0"/>
            </w:pPr>
            <w:r w:rsidRPr="00CF7B73">
              <w:rPr>
                <w:rFonts w:hint="eastAsia"/>
              </w:rPr>
              <w:t>显示范围：</w:t>
            </w:r>
            <w:r w:rsidRPr="00CF7B73">
              <w:rPr>
                <w:rFonts w:hint="eastAsia"/>
              </w:rPr>
              <w:t>0</w:t>
            </w:r>
            <w:r w:rsidRPr="00CF7B73">
              <w:rPr>
                <w:rFonts w:hint="eastAsia"/>
              </w:rPr>
              <w:t>—</w:t>
            </w:r>
            <w:r w:rsidRPr="00CF7B73">
              <w:rPr>
                <w:rFonts w:hint="eastAsia"/>
              </w:rPr>
              <w:t>50</w:t>
            </w:r>
            <w:r>
              <w:rPr>
                <w:rFonts w:hint="eastAsia"/>
              </w:rPr>
              <w:t>℃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EA35C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>
              <w:rPr>
                <w:rFonts w:hint="eastAsia"/>
              </w:rPr>
              <w:t>可设定温度监测上、下限，超过设定时立即声光报警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BE064B">
              <w:rPr>
                <w:rFonts w:hint="eastAsia"/>
                <w:b/>
              </w:rPr>
              <w:t>时间监测及时钟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997200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1A7373" w:rsidRDefault="00142709" w:rsidP="00FF795D">
            <w:pPr>
              <w:ind w:firstLineChars="0" w:firstLine="0"/>
            </w:pPr>
            <w:r w:rsidRPr="001A7373">
              <w:rPr>
                <w:rFonts w:hint="eastAsia"/>
              </w:rPr>
              <w:t>可显示</w:t>
            </w:r>
            <w:r w:rsidRPr="001A7373">
              <w:rPr>
                <w:rFonts w:hint="eastAsia"/>
              </w:rPr>
              <w:t>3</w:t>
            </w:r>
            <w:r>
              <w:rPr>
                <w:rFonts w:hint="eastAsia"/>
              </w:rPr>
              <w:t>导时间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997200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1A7373" w:rsidRDefault="00142709" w:rsidP="00FF795D">
            <w:pPr>
              <w:ind w:firstLineChars="0" w:firstLine="0"/>
            </w:pPr>
            <w:r>
              <w:rPr>
                <w:rFonts w:hint="eastAsia"/>
              </w:rPr>
              <w:t>精确到秒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997200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>
              <w:rPr>
                <w:rFonts w:hint="eastAsia"/>
              </w:rPr>
              <w:t>系统时钟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BE064B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BE064B">
              <w:rPr>
                <w:rFonts w:hint="eastAsia"/>
                <w:b/>
              </w:rPr>
              <w:t>气泡及血平面监测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B0584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3510C8" w:rsidRDefault="00142709" w:rsidP="00FF795D">
            <w:pPr>
              <w:ind w:firstLineChars="0" w:firstLine="0"/>
            </w:pPr>
            <w:r w:rsidRPr="003510C8">
              <w:rPr>
                <w:rFonts w:hint="eastAsia"/>
              </w:rPr>
              <w:t>超声监测气泡，适用任何材料的泵管；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B0584D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 w:rsidRPr="003510C8">
              <w:rPr>
                <w:rFonts w:hint="eastAsia"/>
              </w:rPr>
              <w:t>警报限值</w:t>
            </w:r>
            <w:r>
              <w:rPr>
                <w:rFonts w:hint="eastAsia"/>
              </w:rPr>
              <w:t>（</w:t>
            </w:r>
            <w:r w:rsidRPr="003510C8">
              <w:rPr>
                <w:rFonts w:hint="eastAsia"/>
              </w:rPr>
              <w:t>气泡探头</w:t>
            </w:r>
            <w:r>
              <w:rPr>
                <w:rFonts w:hint="eastAsia"/>
              </w:rPr>
              <w:t>）</w:t>
            </w:r>
            <w:r w:rsidRPr="003510C8">
              <w:rPr>
                <w:rFonts w:hint="eastAsia"/>
              </w:rPr>
              <w:t>N15rpm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BE064B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气泡监测范围：1/2-3/8： 0.144 立方厘米-0.034 立方厘米；</w:t>
            </w:r>
          </w:p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 xml:space="preserve">               1/4-3/16：0.144 立方厘米-0.034 立方厘米；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  <w:vAlign w:val="center"/>
          </w:tcPr>
          <w:p w:rsidR="00142709" w:rsidRPr="00684095" w:rsidRDefault="00142709" w:rsidP="00FF795D">
            <w:pPr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BE064B">
              <w:rPr>
                <w:rFonts w:ascii="宋体" w:hAnsi="宋体" w:hint="eastAsia"/>
                <w:color w:val="000000"/>
                <w:szCs w:val="21"/>
              </w:rPr>
              <w:t>管径：1/4、3/8、1/2-3/8、</w:t>
            </w:r>
            <w:r>
              <w:rPr>
                <w:rFonts w:ascii="宋体" w:hAnsi="宋体" w:hint="eastAsia"/>
                <w:color w:val="000000"/>
                <w:szCs w:val="21"/>
              </w:rPr>
              <w:t>3/16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4B293D" w:rsidRDefault="00142709" w:rsidP="00FF795D">
            <w:pPr>
              <w:ind w:firstLineChars="0" w:firstLine="0"/>
            </w:pPr>
            <w:r>
              <w:rPr>
                <w:rFonts w:hint="eastAsia"/>
              </w:rPr>
              <w:t>微气泡的敏感度可调节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4B293D" w:rsidRDefault="00142709" w:rsidP="00FF795D">
            <w:pPr>
              <w:ind w:firstLineChars="0" w:firstLine="0"/>
            </w:pPr>
            <w:r>
              <w:rPr>
                <w:rFonts w:hint="eastAsia"/>
              </w:rPr>
              <w:t>发生气泡时可声光报警，并智能控制泵速或停泵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4B293D" w:rsidRDefault="00142709" w:rsidP="00FF795D">
            <w:pPr>
              <w:ind w:firstLineChars="0" w:firstLine="0"/>
            </w:pPr>
            <w:r>
              <w:rPr>
                <w:rFonts w:hint="eastAsia"/>
              </w:rPr>
              <w:t>电容型监测血平面，适用任何氧合器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4B293D" w:rsidRDefault="00142709" w:rsidP="00FF795D">
            <w:pPr>
              <w:ind w:firstLineChars="0" w:firstLine="0"/>
            </w:pPr>
            <w:r w:rsidRPr="004B293D">
              <w:rPr>
                <w:rFonts w:hint="eastAsia"/>
              </w:rPr>
              <w:t>监测范围：血平面贴片顶端±</w:t>
            </w:r>
            <w:r w:rsidRPr="004B293D">
              <w:rPr>
                <w:rFonts w:hint="eastAsia"/>
              </w:rPr>
              <w:t>10mm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 w:rsidRPr="004B293D">
              <w:rPr>
                <w:rFonts w:hint="eastAsia"/>
              </w:rPr>
              <w:t>停泵位置：血平面贴片顶端</w:t>
            </w:r>
            <w:r w:rsidRPr="004B293D">
              <w:rPr>
                <w:rFonts w:hint="eastAsia"/>
              </w:rPr>
              <w:t>-10mm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882BEF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270F2" w:rsidRDefault="00142709" w:rsidP="00FF795D">
            <w:pPr>
              <w:ind w:firstLineChars="0" w:firstLine="0"/>
            </w:pPr>
            <w:r>
              <w:rPr>
                <w:rFonts w:hint="eastAsia"/>
              </w:rPr>
              <w:t>发生血液及预冲液的水平下降可声光报警，智能控制泵速或停泵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CF1019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CF1019">
              <w:rPr>
                <w:rFonts w:hint="eastAsia"/>
                <w:b/>
              </w:rPr>
              <w:t>心肌灌注保护控制监测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Default="00142709" w:rsidP="00FF795D">
            <w:pPr>
              <w:ind w:firstLine="402"/>
            </w:pPr>
            <w:r w:rsidRPr="00FD7E28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F1019" w:rsidRDefault="00142709" w:rsidP="00FF795D">
            <w:pPr>
              <w:ind w:firstLineChars="0" w:firstLine="0"/>
            </w:pPr>
            <w:r w:rsidRPr="00C270F2">
              <w:rPr>
                <w:rFonts w:hint="eastAsia"/>
              </w:rPr>
              <w:t>可通过压力控制、温度控制及容量控制，达到控制心肌灌注液的目的，心肌保护液量控制调节范围</w:t>
            </w:r>
            <w:r w:rsidRPr="00C270F2">
              <w:rPr>
                <w:rFonts w:hint="eastAsia"/>
              </w:rPr>
              <w:t>0</w:t>
            </w:r>
            <w:r w:rsidRPr="00C270F2">
              <w:rPr>
                <w:rFonts w:hint="eastAsia"/>
              </w:rPr>
              <w:t>—</w:t>
            </w:r>
            <w:r w:rsidRPr="00C270F2">
              <w:rPr>
                <w:rFonts w:hint="eastAsia"/>
              </w:rPr>
              <w:t>2L,</w:t>
            </w:r>
            <w:r w:rsidRPr="00C270F2">
              <w:rPr>
                <w:rFonts w:hint="eastAsia"/>
              </w:rPr>
              <w:t>剂量精确度±</w:t>
            </w:r>
            <w:r w:rsidRPr="00C270F2">
              <w:rPr>
                <w:rFonts w:hint="eastAsia"/>
              </w:rPr>
              <w:t>10%,</w:t>
            </w:r>
            <w:r w:rsidRPr="00C270F2">
              <w:rPr>
                <w:rFonts w:hint="eastAsia"/>
              </w:rPr>
              <w:t>最小允许量±</w:t>
            </w:r>
            <w:r w:rsidRPr="00C270F2">
              <w:rPr>
                <w:rFonts w:hint="eastAsia"/>
              </w:rPr>
              <w:t>20 ml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Default="00142709" w:rsidP="00FF795D">
            <w:pPr>
              <w:ind w:firstLine="402"/>
            </w:pPr>
            <w:r w:rsidRPr="00FD7E28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270F2" w:rsidRDefault="00142709" w:rsidP="00FF795D">
            <w:pPr>
              <w:ind w:firstLineChars="0" w:firstLine="0"/>
            </w:pPr>
            <w:r>
              <w:rPr>
                <w:rFonts w:hint="eastAsia"/>
              </w:rPr>
              <w:t>可显示现时灌注量、总量、灌注时间、上次灌注至现在的时间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2709" w:rsidRDefault="00142709" w:rsidP="00FF795D">
            <w:pPr>
              <w:ind w:firstLine="402"/>
            </w:pPr>
            <w:r w:rsidRPr="00FD7E28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C270F2" w:rsidRDefault="00142709" w:rsidP="00FF795D">
            <w:pPr>
              <w:ind w:firstLineChars="0" w:firstLine="0"/>
            </w:pPr>
            <w:r>
              <w:rPr>
                <w:rFonts w:hint="eastAsia"/>
              </w:rPr>
              <w:t>所有数据的累计随泵的运转自动开始或停止，无需灌注师操作</w:t>
            </w:r>
          </w:p>
        </w:tc>
      </w:tr>
      <w:tr w:rsidR="00142709" w:rsidRPr="00684095" w:rsidTr="00FF795D">
        <w:trPr>
          <w:jc w:val="center"/>
        </w:trPr>
        <w:tc>
          <w:tcPr>
            <w:tcW w:w="8784" w:type="dxa"/>
            <w:gridSpan w:val="3"/>
            <w:vAlign w:val="center"/>
          </w:tcPr>
          <w:p w:rsidR="00142709" w:rsidRPr="00CF1019" w:rsidRDefault="00142709" w:rsidP="00FF795D">
            <w:pPr>
              <w:ind w:firstLineChars="0" w:firstLine="0"/>
              <w:jc w:val="center"/>
              <w:rPr>
                <w:b/>
              </w:rPr>
            </w:pPr>
            <w:r w:rsidRPr="00CF1019">
              <w:rPr>
                <w:rFonts w:hint="eastAsia"/>
                <w:b/>
              </w:rPr>
              <w:t>两路机械式空气氧气混合器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D41901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Pr="00251F35" w:rsidRDefault="00142709" w:rsidP="00FF795D">
            <w:pPr>
              <w:ind w:firstLineChars="0" w:firstLine="0"/>
            </w:pPr>
            <w:r w:rsidRPr="00487F6A">
              <w:rPr>
                <w:rFonts w:hint="eastAsia"/>
              </w:rPr>
              <w:t>可</w:t>
            </w:r>
            <w:r>
              <w:rPr>
                <w:rFonts w:hint="eastAsia"/>
              </w:rPr>
              <w:t>精确调节进入氧合器的空气、氧气的百分比</w:t>
            </w:r>
          </w:p>
        </w:tc>
      </w:tr>
      <w:tr w:rsidR="00142709" w:rsidRPr="00684095" w:rsidTr="00FF795D">
        <w:trPr>
          <w:jc w:val="center"/>
        </w:trPr>
        <w:tc>
          <w:tcPr>
            <w:tcW w:w="704" w:type="dxa"/>
            <w:vAlign w:val="center"/>
          </w:tcPr>
          <w:p w:rsidR="00142709" w:rsidRPr="00684095" w:rsidRDefault="00142709" w:rsidP="00142709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right="84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142709" w:rsidRDefault="00142709" w:rsidP="00FF795D">
            <w:pPr>
              <w:ind w:firstLine="402"/>
            </w:pPr>
            <w:r w:rsidRPr="00D41901">
              <w:rPr>
                <w:rFonts w:ascii="宋体" w:hAnsi="宋体"/>
                <w:b/>
              </w:rPr>
              <w:t>#</w:t>
            </w:r>
          </w:p>
        </w:tc>
        <w:tc>
          <w:tcPr>
            <w:tcW w:w="6946" w:type="dxa"/>
          </w:tcPr>
          <w:p w:rsidR="00142709" w:rsidRDefault="00142709" w:rsidP="00FF795D">
            <w:pPr>
              <w:ind w:firstLineChars="0" w:firstLine="0"/>
            </w:pPr>
            <w:r w:rsidRPr="00251F35">
              <w:rPr>
                <w:rFonts w:hint="eastAsia"/>
              </w:rPr>
              <w:t>FIO</w:t>
            </w:r>
            <w:r w:rsidRPr="00CF1019">
              <w:rPr>
                <w:rFonts w:hint="eastAsia"/>
                <w:vertAlign w:val="subscript"/>
              </w:rPr>
              <w:t>2</w:t>
            </w:r>
            <w:r w:rsidRPr="00251F35">
              <w:rPr>
                <w:rFonts w:hint="eastAsia"/>
              </w:rPr>
              <w:t xml:space="preserve"> </w:t>
            </w:r>
            <w:r w:rsidRPr="00251F35">
              <w:rPr>
                <w:rFonts w:hint="eastAsia"/>
              </w:rPr>
              <w:t>：</w:t>
            </w:r>
            <w:r w:rsidRPr="00251F35">
              <w:rPr>
                <w:rFonts w:hint="eastAsia"/>
              </w:rPr>
              <w:t>0.21</w:t>
            </w:r>
            <w:r w:rsidRPr="00251F35">
              <w:rPr>
                <w:rFonts w:hint="eastAsia"/>
              </w:rPr>
              <w:t>—</w:t>
            </w:r>
            <w:r w:rsidRPr="00251F35">
              <w:rPr>
                <w:rFonts w:hint="eastAsia"/>
              </w:rPr>
              <w:t>1.0</w:t>
            </w:r>
          </w:p>
        </w:tc>
      </w:tr>
    </w:tbl>
    <w:p w:rsidR="00142709" w:rsidRPr="00684095" w:rsidRDefault="00142709" w:rsidP="00142709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 w:rsidRPr="00684095">
        <w:rPr>
          <w:rFonts w:ascii="宋体" w:hAnsi="宋体"/>
          <w:b/>
        </w:rPr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6 </w:t>
      </w:r>
      <w:r w:rsidRPr="00684095">
        <w:rPr>
          <w:rFonts w:ascii="宋体" w:hAnsi="宋体"/>
          <w:b/>
        </w:rPr>
        <w:t>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60 </w:t>
      </w:r>
      <w:r w:rsidRPr="00684095">
        <w:rPr>
          <w:rFonts w:ascii="宋体" w:hAnsi="宋体"/>
          <w:b/>
        </w:rPr>
        <w:t>项。</w:t>
      </w:r>
    </w:p>
    <w:p w:rsidR="00142709" w:rsidRPr="00684095" w:rsidRDefault="00142709" w:rsidP="00142709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1" w:name="_Toc139982235"/>
      <w:bookmarkStart w:id="12" w:name="_Toc144908295"/>
      <w:bookmarkStart w:id="13" w:name="_Toc183777620"/>
      <w:r w:rsidRPr="00684095">
        <w:rPr>
          <w:rFonts w:ascii="宋体" w:hAnsi="宋体"/>
          <w:bCs/>
          <w:sz w:val="24"/>
        </w:rPr>
        <w:t>三</w:t>
      </w:r>
      <w:r w:rsidRPr="00684095">
        <w:rPr>
          <w:rFonts w:ascii="宋体" w:hAnsi="宋体"/>
          <w:b/>
          <w:bCs/>
          <w:sz w:val="24"/>
        </w:rPr>
        <w:t>、商务要求</w:t>
      </w:r>
      <w:bookmarkEnd w:id="11"/>
      <w:bookmarkEnd w:id="12"/>
      <w:bookmarkEnd w:id="13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FF795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142709" w:rsidRPr="009E4936" w:rsidRDefault="00142709" w:rsidP="00FF795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142709" w:rsidRPr="009E4936" w:rsidRDefault="00142709" w:rsidP="00FF795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 w:hint="eastAsia"/>
              </w:rPr>
              <w:t>90日历天</w:t>
            </w:r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</w:t>
            </w:r>
            <w:r>
              <w:rPr>
                <w:rFonts w:ascii="宋体" w:hAnsi="宋体"/>
                <w:b/>
              </w:rPr>
              <w:t>业绩情况</w:t>
            </w:r>
            <w:r w:rsidRPr="0037491A">
              <w:rPr>
                <w:rFonts w:ascii="宋体" w:hAnsi="宋体"/>
                <w:b/>
              </w:rPr>
              <w:t>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 w:rsidRPr="00941B26">
              <w:rPr>
                <w:rFonts w:ascii="宋体" w:hAnsi="宋体" w:hint="eastAsia"/>
                <w:b/>
              </w:rPr>
              <w:t>送货、安装、调试方案</w:t>
            </w:r>
            <w:r w:rsidRPr="00805834">
              <w:rPr>
                <w:rFonts w:ascii="宋体" w:hAnsi="宋体"/>
                <w:b/>
              </w:rPr>
              <w:t>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人员培训：投标人如中标，应为采购人人员免费提供培训</w:t>
            </w:r>
            <w:r>
              <w:rPr>
                <w:rFonts w:ascii="宋体" w:hAnsi="宋体" w:hint="eastAsia"/>
              </w:rPr>
              <w:t>操作（包括基本原理，</w:t>
            </w:r>
            <w:r>
              <w:rPr>
                <w:rFonts w:ascii="宋体" w:hAnsi="宋体" w:hint="eastAsia"/>
              </w:rPr>
              <w:lastRenderedPageBreak/>
              <w:t>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142709" w:rsidRPr="00805834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</w:rPr>
              <w:t>售后服务：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方接到用户故障通知后24小时之内上门服务。</w:t>
            </w:r>
            <w:r w:rsidRPr="00684095">
              <w:rPr>
                <w:rFonts w:ascii="宋体" w:hAnsi="宋体"/>
              </w:rPr>
              <w:t>承诺24小时内响应，在湖北省内</w:t>
            </w:r>
            <w:r>
              <w:rPr>
                <w:rFonts w:ascii="宋体" w:hAnsi="宋体" w:hint="eastAsia"/>
              </w:rPr>
              <w:t>能提供</w:t>
            </w:r>
            <w:r w:rsidRPr="00684095">
              <w:rPr>
                <w:rFonts w:ascii="宋体" w:hAnsi="宋体"/>
              </w:rPr>
              <w:t>售后服务，提供售后服务联系人、联系电话及地址，能及时提供产品维修服务和备品。</w:t>
            </w: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货到验收合格，设备安装、调试运转正常，乙方为甲方培训结束，甲方无疑问后，甲方向乙方支付合同总价的95%；正式实施运行（验收合格之日起）满2年后无息支付合同总价的5%。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142709" w:rsidRPr="006D50CE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142709" w:rsidRPr="006D50CE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142709" w:rsidRPr="006D50CE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142709" w:rsidRPr="006D50CE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lastRenderedPageBreak/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142709" w:rsidRPr="00AA3C39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142709" w:rsidTr="00FF795D">
        <w:trPr>
          <w:jc w:val="center"/>
        </w:trPr>
        <w:tc>
          <w:tcPr>
            <w:tcW w:w="846" w:type="dxa"/>
            <w:vAlign w:val="center"/>
          </w:tcPr>
          <w:p w:rsidR="00142709" w:rsidRPr="009E4936" w:rsidRDefault="00142709" w:rsidP="0014270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142709" w:rsidRDefault="00142709" w:rsidP="00FF795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142709" w:rsidRPr="002B2A70" w:rsidRDefault="00142709" w:rsidP="00FF795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4F415D" w:rsidRPr="00142709" w:rsidRDefault="00142709" w:rsidP="00142709">
      <w:pPr>
        <w:autoSpaceDE w:val="0"/>
        <w:autoSpaceDN w:val="0"/>
        <w:ind w:firstLine="422"/>
        <w:textAlignment w:val="center"/>
        <w:rPr>
          <w:rFonts w:ascii="宋体" w:hAnsi="宋体" w:hint="eastAsia"/>
          <w:bCs/>
          <w:sz w:val="36"/>
          <w:szCs w:val="36"/>
        </w:rPr>
      </w:pPr>
      <w:r w:rsidRPr="00684095">
        <w:rPr>
          <w:rFonts w:ascii="宋体" w:hAnsi="宋体"/>
          <w:b/>
          <w:bCs/>
        </w:rPr>
        <w:t>注:</w:t>
      </w:r>
      <w:r w:rsidRPr="003062AE"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Start w:id="14" w:name="_GoBack"/>
      <w:bookmarkEnd w:id="4"/>
      <w:bookmarkEnd w:id="5"/>
      <w:bookmarkEnd w:id="14"/>
    </w:p>
    <w:sectPr w:rsidR="004F415D" w:rsidRPr="0014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00" w:rsidRDefault="00242E00" w:rsidP="00142709">
      <w:pPr>
        <w:spacing w:line="240" w:lineRule="auto"/>
        <w:ind w:firstLine="420"/>
      </w:pPr>
      <w:r>
        <w:separator/>
      </w:r>
    </w:p>
  </w:endnote>
  <w:endnote w:type="continuationSeparator" w:id="0">
    <w:p w:rsidR="00242E00" w:rsidRDefault="00242E00" w:rsidP="0014270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00" w:rsidRDefault="00242E00" w:rsidP="00142709">
      <w:pPr>
        <w:spacing w:line="240" w:lineRule="auto"/>
        <w:ind w:firstLine="420"/>
      </w:pPr>
      <w:r>
        <w:separator/>
      </w:r>
    </w:p>
  </w:footnote>
  <w:footnote w:type="continuationSeparator" w:id="0">
    <w:p w:rsidR="00242E00" w:rsidRDefault="00242E00" w:rsidP="00142709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9108AC"/>
    <w:multiLevelType w:val="singleLevel"/>
    <w:tmpl w:val="FFE494E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A64F34"/>
    <w:multiLevelType w:val="hybridMultilevel"/>
    <w:tmpl w:val="7EA890AC"/>
    <w:lvl w:ilvl="0" w:tplc="739ED28C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93"/>
    <w:rsid w:val="00142709"/>
    <w:rsid w:val="00242E00"/>
    <w:rsid w:val="0032312C"/>
    <w:rsid w:val="00A82193"/>
    <w:rsid w:val="00B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62B3C"/>
  <w15:chartTrackingRefBased/>
  <w15:docId w15:val="{E1877C5B-0B7D-4598-95C7-C7902C45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0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709"/>
    <w:rPr>
      <w:sz w:val="18"/>
      <w:szCs w:val="18"/>
    </w:rPr>
  </w:style>
  <w:style w:type="table" w:styleId="a7">
    <w:name w:val="Table Grid"/>
    <w:basedOn w:val="a1"/>
    <w:qFormat/>
    <w:rsid w:val="001427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42709"/>
    <w:pPr>
      <w:spacing w:line="240" w:lineRule="auto"/>
      <w:ind w:firstLine="420"/>
    </w:pPr>
  </w:style>
  <w:style w:type="table" w:customStyle="1" w:styleId="11">
    <w:name w:val="网格型11"/>
    <w:basedOn w:val="a1"/>
    <w:uiPriority w:val="39"/>
    <w:qFormat/>
    <w:rsid w:val="0014270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2024-11-29T05:00:00Z</dcterms:created>
  <dcterms:modified xsi:type="dcterms:W3CDTF">2024-11-29T05:00:00Z</dcterms:modified>
</cp:coreProperties>
</file>