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spacing w:val="20"/>
          <w:sz w:val="36"/>
          <w:szCs w:val="28"/>
        </w:rPr>
      </w:pPr>
      <w:r>
        <w:rPr>
          <w:rFonts w:ascii="Times New Roman" w:hAnsi="Times New Roman" w:eastAsia="宋体" w:cs="Times New Roman"/>
          <w:kern w:val="0"/>
          <w:sz w:val="24"/>
          <w:szCs w:val="24"/>
        </w:rPr>
        <w:drawing>
          <wp:anchor distT="0" distB="0" distL="114300" distR="114300" simplePos="0" relativeHeight="251659264" behindDoc="0" locked="0" layoutInCell="1" allowOverlap="1">
            <wp:simplePos x="0" y="0"/>
            <wp:positionH relativeFrom="column">
              <wp:posOffset>4699000</wp:posOffset>
            </wp:positionH>
            <wp:positionV relativeFrom="paragraph">
              <wp:posOffset>-635</wp:posOffset>
            </wp:positionV>
            <wp:extent cx="916305" cy="935990"/>
            <wp:effectExtent l="0" t="0" r="0" b="0"/>
            <wp:wrapNone/>
            <wp:docPr id="3" name="图片 3" descr="5BBBBQK%[9YTF6UF23BHVX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BBBBQK%[9YTF6UF23BHVX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16227" cy="936000"/>
                    </a:xfrm>
                    <a:prstGeom prst="rect">
                      <a:avLst/>
                    </a:prstGeom>
                    <a:noFill/>
                    <a:ln>
                      <a:noFill/>
                    </a:ln>
                  </pic:spPr>
                </pic:pic>
              </a:graphicData>
            </a:graphic>
          </wp:anchor>
        </w:drawing>
      </w:r>
      <w:r>
        <w:rPr>
          <w:rFonts w:hint="eastAsia"/>
        </w:rPr>
        <w:t xml:space="preserve"> </w:t>
      </w:r>
    </w:p>
    <w:p>
      <w:bookmarkStart w:id="0" w:name="_Toc31955"/>
      <w:bookmarkStart w:id="1" w:name="_Toc25376"/>
      <w:r>
        <w:rPr>
          <w:rFonts w:hint="eastAsia"/>
        </w:rPr>
        <w:t xml:space="preserve"> </w:t>
      </w:r>
    </w:p>
    <w:p/>
    <w:p/>
    <w:p>
      <w:pPr>
        <w:wordWrap w:val="0"/>
        <w:spacing w:line="360" w:lineRule="auto"/>
        <w:jc w:val="right"/>
        <w:rPr>
          <w:rFonts w:ascii="宋体" w:hAnsi="宋体" w:eastAsia="宋体" w:cs="Times New Roman"/>
          <w:b/>
          <w:sz w:val="32"/>
          <w:szCs w:val="24"/>
        </w:rPr>
      </w:pPr>
      <w:r>
        <w:rPr>
          <w:rFonts w:hint="eastAsia"/>
        </w:rPr>
        <w:t xml:space="preserve"> </w:t>
      </w:r>
    </w:p>
    <w:p>
      <w:pPr>
        <w:jc w:val="center"/>
        <w:rPr>
          <w:b/>
          <w:sz w:val="84"/>
          <w:szCs w:val="84"/>
        </w:rPr>
      </w:pPr>
    </w:p>
    <w:p>
      <w:pPr>
        <w:jc w:val="center"/>
        <w:rPr>
          <w:b/>
          <w:sz w:val="84"/>
          <w:szCs w:val="84"/>
        </w:rPr>
      </w:pPr>
      <w:r>
        <w:rPr>
          <w:rFonts w:hint="eastAsia"/>
          <w:b/>
          <w:sz w:val="84"/>
          <w:szCs w:val="84"/>
        </w:rPr>
        <w:t>公开招标文件</w:t>
      </w:r>
    </w:p>
    <w:p>
      <w:pPr>
        <w:jc w:val="center"/>
        <w:rPr>
          <w:b/>
          <w:sz w:val="32"/>
          <w:szCs w:val="32"/>
        </w:rPr>
      </w:pPr>
    </w:p>
    <w:p>
      <w:pPr>
        <w:jc w:val="center"/>
        <w:rPr>
          <w:sz w:val="32"/>
          <w:szCs w:val="32"/>
        </w:rPr>
      </w:pPr>
    </w:p>
    <w:p>
      <w:pPr>
        <w:spacing w:line="360" w:lineRule="auto"/>
        <w:jc w:val="distribute"/>
        <w:rPr>
          <w:rFonts w:ascii="宋体" w:hAnsi="宋体" w:eastAsia="宋体" w:cs="Times New Roman"/>
          <w:sz w:val="36"/>
          <w:szCs w:val="40"/>
          <w14:shadow w14:blurRad="50800" w14:dist="38100" w14:dir="2700000" w14:sx="100000" w14:sy="100000" w14:kx="0" w14:ky="0" w14:algn="tl">
            <w14:srgbClr w14:val="000000">
              <w14:alpha w14:val="60000"/>
            </w14:srgbClr>
          </w14:shadow>
        </w:rPr>
      </w:pPr>
    </w:p>
    <w:p>
      <w:pPr>
        <w:tabs>
          <w:tab w:val="left" w:pos="703"/>
        </w:tabs>
        <w:spacing w:line="360" w:lineRule="auto"/>
        <w:rPr>
          <w:rFonts w:ascii="宋体" w:hAnsi="宋体" w:eastAsia="宋体" w:cs="Times New Roman"/>
          <w:sz w:val="28"/>
          <w:szCs w:val="28"/>
        </w:rPr>
      </w:pPr>
    </w:p>
    <w:tbl>
      <w:tblPr>
        <w:tblStyle w:val="30"/>
        <w:tblW w:w="0" w:type="auto"/>
        <w:jc w:val="center"/>
        <w:tblLayout w:type="fixed"/>
        <w:tblCellMar>
          <w:top w:w="57" w:type="dxa"/>
          <w:left w:w="57" w:type="dxa"/>
          <w:bottom w:w="57" w:type="dxa"/>
          <w:right w:w="57" w:type="dxa"/>
        </w:tblCellMar>
      </w:tblPr>
      <w:tblGrid>
        <w:gridCol w:w="2344"/>
        <w:gridCol w:w="5391"/>
      </w:tblGrid>
      <w:tr>
        <w:tblPrEx>
          <w:tblCellMar>
            <w:top w:w="57" w:type="dxa"/>
            <w:left w:w="57" w:type="dxa"/>
            <w:bottom w:w="57" w:type="dxa"/>
            <w:right w:w="57" w:type="dxa"/>
          </w:tblCellMar>
        </w:tblPrEx>
        <w:trPr>
          <w:trHeight w:val="781" w:hRule="atLeast"/>
          <w:jc w:val="center"/>
        </w:trPr>
        <w:tc>
          <w:tcPr>
            <w:tcW w:w="2344" w:type="dxa"/>
          </w:tcPr>
          <w:p>
            <w:pPr>
              <w:spacing w:before="120" w:after="120"/>
              <w:textAlignment w:val="center"/>
              <w:rPr>
                <w:sz w:val="28"/>
                <w:highlight w:val="yellow"/>
              </w:rPr>
            </w:pPr>
            <w:r>
              <w:rPr>
                <w:rFonts w:hint="eastAsia"/>
                <w:sz w:val="28"/>
                <w:highlight w:val="none"/>
                <w:shd w:val="clear" w:fill="000000"/>
              </w:rPr>
              <w:t>项目编号：</w:t>
            </w:r>
          </w:p>
        </w:tc>
        <w:tc>
          <w:tcPr>
            <w:tcW w:w="5391" w:type="dxa"/>
          </w:tcPr>
          <w:p>
            <w:pPr>
              <w:spacing w:before="120" w:after="120"/>
              <w:textAlignment w:val="center"/>
              <w:rPr>
                <w:rFonts w:ascii="宋体" w:hAnsi="宋体" w:cs="宋体"/>
                <w:sz w:val="28"/>
                <w:highlight w:val="yellow"/>
              </w:rPr>
            </w:pPr>
            <w:r>
              <w:rPr>
                <w:rFonts w:hint="eastAsia" w:ascii="宋体" w:hAnsi="宋体" w:cs="宋体"/>
                <w:sz w:val="28"/>
                <w:highlight w:val="none"/>
              </w:rPr>
              <w:t>HBCZ-22050052-231994</w:t>
            </w:r>
          </w:p>
        </w:tc>
      </w:tr>
      <w:tr>
        <w:tblPrEx>
          <w:tblCellMar>
            <w:top w:w="57" w:type="dxa"/>
            <w:left w:w="57" w:type="dxa"/>
            <w:bottom w:w="57" w:type="dxa"/>
            <w:right w:w="57" w:type="dxa"/>
          </w:tblCellMar>
        </w:tblPrEx>
        <w:trPr>
          <w:trHeight w:val="796" w:hRule="atLeast"/>
          <w:jc w:val="center"/>
        </w:trPr>
        <w:tc>
          <w:tcPr>
            <w:tcW w:w="2344" w:type="dxa"/>
          </w:tcPr>
          <w:p>
            <w:pPr>
              <w:spacing w:before="120" w:after="120"/>
              <w:textAlignment w:val="center"/>
              <w:rPr>
                <w:sz w:val="28"/>
              </w:rPr>
            </w:pPr>
            <w:r>
              <w:rPr>
                <w:rFonts w:hint="eastAsia"/>
                <w:sz w:val="28"/>
              </w:rPr>
              <w:t>项目名称：</w:t>
            </w:r>
          </w:p>
        </w:tc>
        <w:tc>
          <w:tcPr>
            <w:tcW w:w="5391" w:type="dxa"/>
          </w:tcPr>
          <w:p>
            <w:pPr>
              <w:spacing w:before="120" w:after="120"/>
              <w:textAlignment w:val="center"/>
              <w:rPr>
                <w:rFonts w:ascii="宋体" w:hAnsi="宋体" w:cs="宋体"/>
                <w:sz w:val="28"/>
              </w:rPr>
            </w:pPr>
            <w:r>
              <w:rPr>
                <w:rFonts w:hint="eastAsia" w:ascii="宋体" w:hAnsi="宋体" w:cs="宋体"/>
                <w:sz w:val="28"/>
              </w:rPr>
              <w:t>武汉经发粮食物流产业投资有限公司项目申报国家综合货运枢纽补链强链奖补资金申请报告编制</w:t>
            </w:r>
            <w:r>
              <w:rPr>
                <w:rFonts w:hint="eastAsia" w:ascii="宋体" w:hAnsi="宋体" w:cs="宋体"/>
                <w:sz w:val="28"/>
                <w:lang w:val="en-US" w:eastAsia="zh-CN"/>
              </w:rPr>
              <w:t>等第三方</w:t>
            </w:r>
            <w:r>
              <w:rPr>
                <w:rFonts w:hint="eastAsia" w:ascii="宋体" w:hAnsi="宋体" w:cs="宋体"/>
                <w:sz w:val="28"/>
              </w:rPr>
              <w:t>服务</w:t>
            </w:r>
          </w:p>
        </w:tc>
      </w:tr>
      <w:tr>
        <w:tblPrEx>
          <w:tblCellMar>
            <w:top w:w="57" w:type="dxa"/>
            <w:left w:w="57" w:type="dxa"/>
            <w:bottom w:w="57" w:type="dxa"/>
            <w:right w:w="57" w:type="dxa"/>
          </w:tblCellMar>
        </w:tblPrEx>
        <w:trPr>
          <w:trHeight w:val="781" w:hRule="atLeast"/>
          <w:jc w:val="center"/>
        </w:trPr>
        <w:tc>
          <w:tcPr>
            <w:tcW w:w="2344" w:type="dxa"/>
          </w:tcPr>
          <w:p>
            <w:pPr>
              <w:spacing w:before="120" w:after="120"/>
              <w:textAlignment w:val="center"/>
              <w:rPr>
                <w:sz w:val="28"/>
              </w:rPr>
            </w:pPr>
            <w:r>
              <w:rPr>
                <w:rFonts w:hint="eastAsia"/>
                <w:sz w:val="28"/>
              </w:rPr>
              <w:t>招标内容：</w:t>
            </w:r>
          </w:p>
        </w:tc>
        <w:tc>
          <w:tcPr>
            <w:tcW w:w="5391" w:type="dxa"/>
          </w:tcPr>
          <w:p>
            <w:pPr>
              <w:spacing w:before="120" w:after="120"/>
              <w:textAlignment w:val="center"/>
              <w:rPr>
                <w:rFonts w:ascii="宋体" w:hAnsi="宋体" w:cs="宋体"/>
                <w:sz w:val="28"/>
              </w:rPr>
            </w:pPr>
            <w:r>
              <w:rPr>
                <w:rFonts w:hint="eastAsia" w:ascii="宋体" w:hAnsi="宋体" w:cs="宋体"/>
                <w:sz w:val="28"/>
              </w:rPr>
              <w:t>武汉经发粮食物流产业投资有限公司项目申报国家综合货运枢纽补链强链奖补资金申请报告编制</w:t>
            </w:r>
            <w:r>
              <w:rPr>
                <w:rFonts w:hint="eastAsia" w:ascii="宋体" w:hAnsi="宋体" w:cs="宋体"/>
                <w:sz w:val="28"/>
                <w:lang w:val="en-US" w:eastAsia="zh-CN"/>
              </w:rPr>
              <w:t>等第三方</w:t>
            </w:r>
            <w:r>
              <w:rPr>
                <w:rFonts w:hint="eastAsia" w:ascii="宋体" w:hAnsi="宋体" w:cs="宋体"/>
                <w:sz w:val="28"/>
              </w:rPr>
              <w:t xml:space="preserve">服务 </w:t>
            </w:r>
          </w:p>
        </w:tc>
      </w:tr>
    </w:tbl>
    <w:p>
      <w:pPr>
        <w:tabs>
          <w:tab w:val="left" w:pos="703"/>
        </w:tabs>
        <w:spacing w:line="360" w:lineRule="auto"/>
        <w:rPr>
          <w:rFonts w:ascii="宋体" w:hAnsi="宋体" w:eastAsia="宋体" w:cs="Times New Roman"/>
          <w:sz w:val="28"/>
          <w:szCs w:val="28"/>
        </w:rPr>
      </w:pPr>
    </w:p>
    <w:p>
      <w:pPr>
        <w:tabs>
          <w:tab w:val="left" w:pos="703"/>
        </w:tabs>
        <w:spacing w:line="360" w:lineRule="auto"/>
        <w:rPr>
          <w:rFonts w:ascii="宋体" w:hAnsi="宋体" w:eastAsia="宋体" w:cs="Times New Roman"/>
          <w:sz w:val="28"/>
          <w:szCs w:val="28"/>
        </w:rPr>
      </w:pPr>
    </w:p>
    <w:p>
      <w:pPr>
        <w:tabs>
          <w:tab w:val="left" w:pos="703"/>
        </w:tabs>
        <w:spacing w:line="360" w:lineRule="auto"/>
        <w:rPr>
          <w:rFonts w:ascii="宋体" w:hAnsi="宋体" w:eastAsia="宋体" w:cs="Times New Roman"/>
          <w:sz w:val="28"/>
          <w:szCs w:val="28"/>
        </w:rPr>
      </w:pPr>
    </w:p>
    <w:tbl>
      <w:tblPr>
        <w:tblStyle w:val="30"/>
        <w:tblW w:w="0" w:type="auto"/>
        <w:jc w:val="center"/>
        <w:tblLayout w:type="fixed"/>
        <w:tblCellMar>
          <w:top w:w="0" w:type="dxa"/>
          <w:left w:w="108" w:type="dxa"/>
          <w:bottom w:w="0" w:type="dxa"/>
          <w:right w:w="108" w:type="dxa"/>
        </w:tblCellMar>
      </w:tblPr>
      <w:tblGrid>
        <w:gridCol w:w="6236"/>
      </w:tblGrid>
      <w:tr>
        <w:trPr>
          <w:jc w:val="center"/>
        </w:trPr>
        <w:tc>
          <w:tcPr>
            <w:tcW w:w="6236" w:type="dxa"/>
            <w:vAlign w:val="center"/>
          </w:tcPr>
          <w:p>
            <w:pPr>
              <w:spacing w:line="480" w:lineRule="auto"/>
              <w:jc w:val="left"/>
              <w:rPr>
                <w:rFonts w:ascii="Times New Roman" w:hAnsi="Times New Roman" w:eastAsia="宋体" w:cs="Times New Roman"/>
                <w:bCs/>
                <w:sz w:val="28"/>
                <w:szCs w:val="28"/>
              </w:rPr>
            </w:pPr>
            <w:r>
              <w:rPr>
                <w:rFonts w:hint="eastAsia" w:ascii="宋体" w:hAnsi="宋体" w:eastAsia="宋体" w:cs="宋体"/>
                <w:bCs/>
                <w:sz w:val="28"/>
                <w:szCs w:val="28"/>
                <w:lang w:val="hr-HR"/>
              </w:rPr>
              <w:t>招标人：武汉经发粮食物流产业投资有限公司</w:t>
            </w:r>
          </w:p>
        </w:tc>
      </w:tr>
      <w:tr>
        <w:tblPrEx>
          <w:tblCellMar>
            <w:top w:w="0" w:type="dxa"/>
            <w:left w:w="108" w:type="dxa"/>
            <w:bottom w:w="0" w:type="dxa"/>
            <w:right w:w="108" w:type="dxa"/>
          </w:tblCellMar>
        </w:tblPrEx>
        <w:trPr>
          <w:jc w:val="center"/>
        </w:trPr>
        <w:tc>
          <w:tcPr>
            <w:tcW w:w="6236" w:type="dxa"/>
          </w:tcPr>
          <w:p>
            <w:pPr>
              <w:spacing w:line="480" w:lineRule="auto"/>
              <w:jc w:val="left"/>
              <w:rPr>
                <w:rFonts w:ascii="Times New Roman" w:hAnsi="Times New Roman" w:eastAsia="宋体" w:cs="Times New Roman"/>
                <w:bCs/>
                <w:sz w:val="28"/>
                <w:szCs w:val="28"/>
              </w:rPr>
            </w:pPr>
            <w:r>
              <w:rPr>
                <w:rFonts w:hint="eastAsia" w:ascii="宋体" w:hAnsi="宋体" w:eastAsia="宋体" w:cs="宋体"/>
                <w:bCs/>
                <w:sz w:val="28"/>
                <w:szCs w:val="28"/>
                <w:lang w:val="hr-HR"/>
              </w:rPr>
              <w:t>代理机构：</w:t>
            </w:r>
            <w:r>
              <w:rPr>
                <w:rFonts w:hint="eastAsia" w:ascii="宋体" w:hAnsi="宋体" w:eastAsia="宋体" w:cs="宋体"/>
                <w:bCs/>
                <w:sz w:val="28"/>
                <w:szCs w:val="28"/>
                <w:lang w:val="zh-CN"/>
              </w:rPr>
              <w:t>湖北省成套招标股份有限公司</w:t>
            </w:r>
          </w:p>
        </w:tc>
      </w:tr>
      <w:tr>
        <w:tblPrEx>
          <w:tblCellMar>
            <w:top w:w="0" w:type="dxa"/>
            <w:left w:w="108" w:type="dxa"/>
            <w:bottom w:w="0" w:type="dxa"/>
            <w:right w:w="108" w:type="dxa"/>
          </w:tblCellMar>
        </w:tblPrEx>
        <w:trPr>
          <w:jc w:val="center"/>
        </w:trPr>
        <w:tc>
          <w:tcPr>
            <w:tcW w:w="6236" w:type="dxa"/>
          </w:tcPr>
          <w:p>
            <w:pPr>
              <w:spacing w:line="480" w:lineRule="auto"/>
              <w:jc w:val="left"/>
              <w:rPr>
                <w:rFonts w:ascii="Times New Roman" w:hAnsi="Times New Roman" w:eastAsia="宋体" w:cs="Times New Roman"/>
                <w:b/>
                <w:bCs/>
                <w:sz w:val="28"/>
                <w:szCs w:val="28"/>
              </w:rPr>
            </w:pPr>
          </w:p>
        </w:tc>
      </w:tr>
    </w:tbl>
    <w:p>
      <w:pPr>
        <w:spacing w:line="720" w:lineRule="auto"/>
        <w:jc w:val="center"/>
        <w:rPr>
          <w:rFonts w:ascii="黑体" w:hAnsi="黑体" w:eastAsia="黑体"/>
          <w:sz w:val="44"/>
          <w:szCs w:val="44"/>
        </w:rPr>
      </w:pPr>
      <w:r>
        <w:rPr>
          <w:rFonts w:asciiTheme="minorEastAsia" w:hAnsiTheme="minorEastAsia"/>
          <w:spacing w:val="20"/>
          <w:sz w:val="28"/>
          <w:szCs w:val="28"/>
          <w:highlight w:val="none"/>
          <w:u w:val="single"/>
        </w:rPr>
        <w:t xml:space="preserve">  </w:t>
      </w:r>
      <w:r>
        <w:rPr>
          <w:rFonts w:hint="eastAsia" w:asciiTheme="minorEastAsia" w:hAnsiTheme="minorEastAsia"/>
          <w:spacing w:val="20"/>
          <w:sz w:val="28"/>
          <w:szCs w:val="28"/>
          <w:highlight w:val="none"/>
          <w:u w:val="single"/>
          <w:lang w:val="en-US" w:eastAsia="zh-CN"/>
        </w:rPr>
        <w:t>2023</w:t>
      </w:r>
      <w:r>
        <w:rPr>
          <w:rFonts w:asciiTheme="minorEastAsia" w:hAnsiTheme="minorEastAsia"/>
          <w:spacing w:val="20"/>
          <w:sz w:val="28"/>
          <w:szCs w:val="28"/>
          <w:highlight w:val="none"/>
          <w:u w:val="single"/>
        </w:rPr>
        <w:t xml:space="preserve">   </w:t>
      </w:r>
      <w:r>
        <w:rPr>
          <w:rFonts w:hint="eastAsia" w:asciiTheme="minorEastAsia" w:hAnsiTheme="minorEastAsia"/>
          <w:spacing w:val="20"/>
          <w:sz w:val="28"/>
          <w:szCs w:val="28"/>
          <w:highlight w:val="none"/>
        </w:rPr>
        <w:t>年</w:t>
      </w:r>
      <w:r>
        <w:rPr>
          <w:rFonts w:asciiTheme="minorEastAsia" w:hAnsiTheme="minorEastAsia"/>
          <w:spacing w:val="20"/>
          <w:sz w:val="28"/>
          <w:szCs w:val="28"/>
          <w:highlight w:val="none"/>
          <w:u w:val="single"/>
        </w:rPr>
        <w:t xml:space="preserve">  </w:t>
      </w:r>
      <w:r>
        <w:rPr>
          <w:rFonts w:hint="eastAsia" w:asciiTheme="minorEastAsia" w:hAnsiTheme="minorEastAsia"/>
          <w:spacing w:val="20"/>
          <w:sz w:val="28"/>
          <w:szCs w:val="28"/>
          <w:highlight w:val="none"/>
          <w:u w:val="single"/>
          <w:lang w:val="en-US" w:eastAsia="zh-CN"/>
        </w:rPr>
        <w:t>8</w:t>
      </w:r>
      <w:r>
        <w:rPr>
          <w:rFonts w:asciiTheme="minorEastAsia" w:hAnsiTheme="minorEastAsia"/>
          <w:spacing w:val="20"/>
          <w:sz w:val="28"/>
          <w:szCs w:val="28"/>
          <w:highlight w:val="none"/>
          <w:u w:val="single"/>
        </w:rPr>
        <w:t xml:space="preserve"> </w:t>
      </w:r>
      <w:r>
        <w:rPr>
          <w:rFonts w:hint="eastAsia" w:asciiTheme="minorEastAsia" w:hAnsiTheme="minorEastAsia"/>
          <w:spacing w:val="20"/>
          <w:sz w:val="28"/>
          <w:szCs w:val="28"/>
          <w:highlight w:val="none"/>
        </w:rPr>
        <w:t>月</w:t>
      </w:r>
      <w:r>
        <w:rPr>
          <w:rFonts w:asciiTheme="minorEastAsia" w:hAnsiTheme="minorEastAsia"/>
          <w:spacing w:val="20"/>
          <w:sz w:val="28"/>
          <w:szCs w:val="28"/>
          <w:highlight w:val="none"/>
          <w:u w:val="single"/>
        </w:rPr>
        <w:t xml:space="preserve">  </w:t>
      </w:r>
      <w:r>
        <w:rPr>
          <w:rFonts w:hint="eastAsia" w:asciiTheme="minorEastAsia" w:hAnsiTheme="minorEastAsia"/>
          <w:spacing w:val="20"/>
          <w:sz w:val="28"/>
          <w:szCs w:val="28"/>
          <w:highlight w:val="none"/>
          <w:u w:val="single"/>
          <w:lang w:val="en-US" w:eastAsia="zh-CN"/>
        </w:rPr>
        <w:t>4</w:t>
      </w:r>
      <w:r>
        <w:rPr>
          <w:rFonts w:asciiTheme="minorEastAsia" w:hAnsiTheme="minorEastAsia"/>
          <w:spacing w:val="20"/>
          <w:sz w:val="28"/>
          <w:szCs w:val="28"/>
          <w:highlight w:val="none"/>
          <w:u w:val="single"/>
        </w:rPr>
        <w:t xml:space="preserve">  </w:t>
      </w:r>
      <w:r>
        <w:rPr>
          <w:rFonts w:hint="eastAsia" w:asciiTheme="minorEastAsia" w:hAnsiTheme="minorEastAsia"/>
          <w:spacing w:val="20"/>
          <w:sz w:val="28"/>
          <w:szCs w:val="28"/>
          <w:highlight w:val="none"/>
        </w:rPr>
        <w:t>日</w:t>
      </w:r>
      <w:r>
        <w:rPr>
          <w:rFonts w:asciiTheme="minorEastAsia" w:hAnsiTheme="minorEastAsia"/>
          <w:spacing w:val="20"/>
          <w:sz w:val="36"/>
          <w:szCs w:val="28"/>
        </w:rPr>
        <w:br w:type="page"/>
      </w:r>
    </w:p>
    <w:bookmarkEnd w:id="0"/>
    <w:bookmarkEnd w:id="1"/>
    <w:p>
      <w:pPr>
        <w:jc w:val="center"/>
        <w:rPr>
          <w:rFonts w:ascii="黑体" w:hAnsi="黑体" w:eastAsia="黑体"/>
          <w:sz w:val="44"/>
          <w:szCs w:val="44"/>
        </w:rPr>
      </w:pPr>
      <w:r>
        <w:rPr>
          <w:rFonts w:hint="eastAsia" w:ascii="黑体" w:hAnsi="黑体" w:eastAsia="黑体"/>
          <w:sz w:val="44"/>
          <w:szCs w:val="44"/>
        </w:rPr>
        <w:t>目    录</w:t>
      </w:r>
    </w:p>
    <w:p>
      <w:pPr>
        <w:jc w:val="center"/>
        <w:rPr>
          <w:rFonts w:ascii="黑体" w:hAnsi="黑体" w:eastAsia="黑体"/>
          <w:sz w:val="44"/>
          <w:szCs w:val="44"/>
        </w:rPr>
      </w:pPr>
    </w:p>
    <w:p>
      <w:pPr>
        <w:pStyle w:val="22"/>
        <w:tabs>
          <w:tab w:val="right" w:leader="dot" w:pos="8834"/>
        </w:tabs>
      </w:pPr>
      <w:r>
        <w:rPr>
          <w:rFonts w:ascii="黑体" w:hAnsi="黑体" w:eastAsia="黑体"/>
          <w:sz w:val="28"/>
          <w:szCs w:val="28"/>
        </w:rPr>
        <w:fldChar w:fldCharType="begin"/>
      </w:r>
      <w:r>
        <w:rPr>
          <w:rFonts w:ascii="黑体" w:hAnsi="黑体" w:eastAsia="黑体"/>
          <w:sz w:val="28"/>
          <w:szCs w:val="28"/>
        </w:rPr>
        <w:instrText xml:space="preserve"> TOC \o "1-3" \h \z \u </w:instrText>
      </w:r>
      <w:r>
        <w:rPr>
          <w:rFonts w:ascii="黑体" w:hAnsi="黑体" w:eastAsia="黑体"/>
          <w:sz w:val="28"/>
          <w:szCs w:val="28"/>
        </w:rPr>
        <w:fldChar w:fldCharType="separate"/>
      </w:r>
      <w:r>
        <w:fldChar w:fldCharType="begin"/>
      </w:r>
      <w:r>
        <w:instrText xml:space="preserve"> HYPERLINK \l "_Toc138864072" </w:instrText>
      </w:r>
      <w:r>
        <w:fldChar w:fldCharType="separate"/>
      </w:r>
      <w:r>
        <w:rPr>
          <w:rStyle w:val="33"/>
        </w:rPr>
        <w:t>第一章  招标公告</w:t>
      </w:r>
      <w:r>
        <w:tab/>
      </w:r>
      <w:r>
        <w:fldChar w:fldCharType="begin"/>
      </w:r>
      <w:r>
        <w:instrText xml:space="preserve"> PAGEREF _Toc138864072 \h </w:instrText>
      </w:r>
      <w:r>
        <w:fldChar w:fldCharType="separate"/>
      </w:r>
      <w:r>
        <w:t>1</w:t>
      </w:r>
      <w:r>
        <w:fldChar w:fldCharType="end"/>
      </w:r>
      <w:r>
        <w:fldChar w:fldCharType="end"/>
      </w:r>
    </w:p>
    <w:p>
      <w:pPr>
        <w:pStyle w:val="25"/>
        <w:tabs>
          <w:tab w:val="right" w:leader="dot" w:pos="8834"/>
        </w:tabs>
      </w:pPr>
      <w:r>
        <w:fldChar w:fldCharType="begin"/>
      </w:r>
      <w:r>
        <w:instrText xml:space="preserve"> HYPERLINK \l "_Toc138864073" </w:instrText>
      </w:r>
      <w:r>
        <w:fldChar w:fldCharType="separate"/>
      </w:r>
      <w:r>
        <w:rPr>
          <w:rStyle w:val="33"/>
          <w:rFonts w:asciiTheme="majorEastAsia" w:hAnsiTheme="majorEastAsia"/>
        </w:rPr>
        <w:t>1．项目概况及招标范围</w:t>
      </w:r>
      <w:r>
        <w:tab/>
      </w:r>
      <w:r>
        <w:fldChar w:fldCharType="begin"/>
      </w:r>
      <w:r>
        <w:instrText xml:space="preserve"> PAGEREF _Toc138864073 \h </w:instrText>
      </w:r>
      <w:r>
        <w:fldChar w:fldCharType="separate"/>
      </w:r>
      <w:r>
        <w:t>1</w:t>
      </w:r>
      <w:r>
        <w:fldChar w:fldCharType="end"/>
      </w:r>
      <w:r>
        <w:fldChar w:fldCharType="end"/>
      </w:r>
    </w:p>
    <w:p>
      <w:pPr>
        <w:pStyle w:val="25"/>
        <w:tabs>
          <w:tab w:val="right" w:leader="dot" w:pos="8834"/>
        </w:tabs>
      </w:pPr>
      <w:r>
        <w:fldChar w:fldCharType="begin"/>
      </w:r>
      <w:r>
        <w:instrText xml:space="preserve"> HYPERLINK \l "_Toc138864074" </w:instrText>
      </w:r>
      <w:r>
        <w:fldChar w:fldCharType="separate"/>
      </w:r>
      <w:r>
        <w:rPr>
          <w:rStyle w:val="33"/>
          <w:rFonts w:asciiTheme="majorEastAsia" w:hAnsiTheme="majorEastAsia"/>
        </w:rPr>
        <w:t>2．投标人资格要求</w:t>
      </w:r>
      <w:r>
        <w:tab/>
      </w:r>
      <w:r>
        <w:fldChar w:fldCharType="begin"/>
      </w:r>
      <w:r>
        <w:instrText xml:space="preserve"> PAGEREF _Toc138864074 \h </w:instrText>
      </w:r>
      <w:r>
        <w:fldChar w:fldCharType="separate"/>
      </w:r>
      <w:r>
        <w:t>1</w:t>
      </w:r>
      <w:r>
        <w:fldChar w:fldCharType="end"/>
      </w:r>
      <w:r>
        <w:fldChar w:fldCharType="end"/>
      </w:r>
    </w:p>
    <w:p>
      <w:pPr>
        <w:pStyle w:val="25"/>
        <w:tabs>
          <w:tab w:val="right" w:leader="dot" w:pos="8834"/>
        </w:tabs>
      </w:pPr>
      <w:r>
        <w:fldChar w:fldCharType="begin"/>
      </w:r>
      <w:r>
        <w:instrText xml:space="preserve"> HYPERLINK \l "_Toc138864075" </w:instrText>
      </w:r>
      <w:r>
        <w:fldChar w:fldCharType="separate"/>
      </w:r>
      <w:r>
        <w:rPr>
          <w:rStyle w:val="33"/>
          <w:rFonts w:ascii="宋体" w:hAnsi="宋体"/>
          <w:b/>
          <w:bCs/>
        </w:rPr>
        <w:t>3．招标文件的获取</w:t>
      </w:r>
      <w:r>
        <w:tab/>
      </w:r>
      <w:r>
        <w:fldChar w:fldCharType="begin"/>
      </w:r>
      <w:r>
        <w:instrText xml:space="preserve"> PAGEREF _Toc138864075 \h </w:instrText>
      </w:r>
      <w:r>
        <w:fldChar w:fldCharType="separate"/>
      </w:r>
      <w:r>
        <w:t>3</w:t>
      </w:r>
      <w:r>
        <w:fldChar w:fldCharType="end"/>
      </w:r>
      <w:r>
        <w:fldChar w:fldCharType="end"/>
      </w:r>
    </w:p>
    <w:p>
      <w:pPr>
        <w:pStyle w:val="25"/>
        <w:tabs>
          <w:tab w:val="right" w:leader="dot" w:pos="8834"/>
        </w:tabs>
      </w:pPr>
      <w:r>
        <w:fldChar w:fldCharType="begin"/>
      </w:r>
      <w:r>
        <w:instrText xml:space="preserve"> HYPERLINK \l "_Toc138864076" </w:instrText>
      </w:r>
      <w:r>
        <w:fldChar w:fldCharType="separate"/>
      </w:r>
      <w:r>
        <w:rPr>
          <w:rStyle w:val="33"/>
          <w:rFonts w:asciiTheme="majorEastAsia" w:hAnsiTheme="majorEastAsia"/>
        </w:rPr>
        <w:t>4．投标文件的递交</w:t>
      </w:r>
      <w:r>
        <w:tab/>
      </w:r>
      <w:r>
        <w:fldChar w:fldCharType="begin"/>
      </w:r>
      <w:r>
        <w:instrText xml:space="preserve"> PAGEREF _Toc138864076 \h </w:instrText>
      </w:r>
      <w:r>
        <w:fldChar w:fldCharType="separate"/>
      </w:r>
      <w:r>
        <w:t>3</w:t>
      </w:r>
      <w:r>
        <w:fldChar w:fldCharType="end"/>
      </w:r>
      <w:r>
        <w:fldChar w:fldCharType="end"/>
      </w:r>
    </w:p>
    <w:p>
      <w:pPr>
        <w:pStyle w:val="25"/>
        <w:tabs>
          <w:tab w:val="right" w:leader="dot" w:pos="8834"/>
        </w:tabs>
      </w:pPr>
      <w:r>
        <w:fldChar w:fldCharType="begin"/>
      </w:r>
      <w:r>
        <w:instrText xml:space="preserve"> HYPERLINK \l "_Toc138864077" </w:instrText>
      </w:r>
      <w:r>
        <w:fldChar w:fldCharType="separate"/>
      </w:r>
      <w:r>
        <w:rPr>
          <w:rStyle w:val="33"/>
          <w:rFonts w:asciiTheme="majorEastAsia" w:hAnsiTheme="majorEastAsia"/>
        </w:rPr>
        <w:t>5．开标时间和地点</w:t>
      </w:r>
      <w:r>
        <w:tab/>
      </w:r>
      <w:r>
        <w:fldChar w:fldCharType="begin"/>
      </w:r>
      <w:r>
        <w:instrText xml:space="preserve"> PAGEREF _Toc138864077 \h </w:instrText>
      </w:r>
      <w:r>
        <w:fldChar w:fldCharType="separate"/>
      </w:r>
      <w:r>
        <w:t>3</w:t>
      </w:r>
      <w:r>
        <w:fldChar w:fldCharType="end"/>
      </w:r>
      <w:r>
        <w:fldChar w:fldCharType="end"/>
      </w:r>
    </w:p>
    <w:p>
      <w:pPr>
        <w:pStyle w:val="25"/>
        <w:tabs>
          <w:tab w:val="right" w:leader="dot" w:pos="8834"/>
        </w:tabs>
      </w:pPr>
      <w:r>
        <w:fldChar w:fldCharType="begin"/>
      </w:r>
      <w:r>
        <w:instrText xml:space="preserve"> HYPERLINK \l "_Toc138864078" </w:instrText>
      </w:r>
      <w:r>
        <w:fldChar w:fldCharType="separate"/>
      </w:r>
      <w:r>
        <w:rPr>
          <w:rStyle w:val="33"/>
          <w:rFonts w:asciiTheme="majorEastAsia" w:hAnsiTheme="majorEastAsia"/>
        </w:rPr>
        <w:t>6．发布公告的媒介</w:t>
      </w:r>
      <w:r>
        <w:tab/>
      </w:r>
      <w:r>
        <w:fldChar w:fldCharType="begin"/>
      </w:r>
      <w:r>
        <w:instrText xml:space="preserve"> PAGEREF _Toc138864078 \h </w:instrText>
      </w:r>
      <w:r>
        <w:fldChar w:fldCharType="separate"/>
      </w:r>
      <w:r>
        <w:t>4</w:t>
      </w:r>
      <w:r>
        <w:fldChar w:fldCharType="end"/>
      </w:r>
      <w:r>
        <w:fldChar w:fldCharType="end"/>
      </w:r>
    </w:p>
    <w:p>
      <w:pPr>
        <w:pStyle w:val="25"/>
        <w:tabs>
          <w:tab w:val="right" w:leader="dot" w:pos="8834"/>
        </w:tabs>
      </w:pPr>
      <w:r>
        <w:fldChar w:fldCharType="begin"/>
      </w:r>
      <w:r>
        <w:instrText xml:space="preserve"> HYPERLINK \l "_Toc138864079" </w:instrText>
      </w:r>
      <w:r>
        <w:fldChar w:fldCharType="separate"/>
      </w:r>
      <w:r>
        <w:rPr>
          <w:rStyle w:val="33"/>
          <w:rFonts w:asciiTheme="majorEastAsia" w:hAnsiTheme="majorEastAsia"/>
        </w:rPr>
        <w:t>7．其他</w:t>
      </w:r>
      <w:r>
        <w:tab/>
      </w:r>
      <w:r>
        <w:fldChar w:fldCharType="begin"/>
      </w:r>
      <w:r>
        <w:instrText xml:space="preserve"> PAGEREF _Toc138864079 \h </w:instrText>
      </w:r>
      <w:r>
        <w:fldChar w:fldCharType="separate"/>
      </w:r>
      <w:r>
        <w:t>4</w:t>
      </w:r>
      <w:r>
        <w:fldChar w:fldCharType="end"/>
      </w:r>
      <w:r>
        <w:fldChar w:fldCharType="end"/>
      </w:r>
    </w:p>
    <w:p>
      <w:pPr>
        <w:pStyle w:val="25"/>
        <w:tabs>
          <w:tab w:val="right" w:leader="dot" w:pos="8834"/>
        </w:tabs>
      </w:pPr>
      <w:r>
        <w:fldChar w:fldCharType="begin"/>
      </w:r>
      <w:r>
        <w:instrText xml:space="preserve"> HYPERLINK \l "_Toc138864080" </w:instrText>
      </w:r>
      <w:r>
        <w:fldChar w:fldCharType="separate"/>
      </w:r>
      <w:r>
        <w:rPr>
          <w:rStyle w:val="33"/>
          <w:rFonts w:asciiTheme="majorEastAsia" w:hAnsiTheme="majorEastAsia"/>
        </w:rPr>
        <w:t>8．联系方式</w:t>
      </w:r>
      <w:r>
        <w:tab/>
      </w:r>
      <w:r>
        <w:fldChar w:fldCharType="begin"/>
      </w:r>
      <w:r>
        <w:instrText xml:space="preserve"> PAGEREF _Toc138864080 \h </w:instrText>
      </w:r>
      <w:r>
        <w:fldChar w:fldCharType="separate"/>
      </w:r>
      <w:r>
        <w:t>4</w:t>
      </w:r>
      <w:r>
        <w:fldChar w:fldCharType="end"/>
      </w:r>
      <w:r>
        <w:fldChar w:fldCharType="end"/>
      </w:r>
    </w:p>
    <w:p>
      <w:pPr>
        <w:pStyle w:val="22"/>
        <w:tabs>
          <w:tab w:val="right" w:leader="dot" w:pos="8834"/>
        </w:tabs>
      </w:pPr>
      <w:r>
        <w:fldChar w:fldCharType="begin"/>
      </w:r>
      <w:r>
        <w:instrText xml:space="preserve"> HYPERLINK \l "_Toc138864081" </w:instrText>
      </w:r>
      <w:r>
        <w:fldChar w:fldCharType="separate"/>
      </w:r>
      <w:r>
        <w:rPr>
          <w:rStyle w:val="33"/>
        </w:rPr>
        <w:t>第二章  投标人须知</w:t>
      </w:r>
      <w:r>
        <w:tab/>
      </w:r>
      <w:r>
        <w:fldChar w:fldCharType="begin"/>
      </w:r>
      <w:r>
        <w:instrText xml:space="preserve"> PAGEREF _Toc138864081 \h </w:instrText>
      </w:r>
      <w:r>
        <w:fldChar w:fldCharType="separate"/>
      </w:r>
      <w:r>
        <w:t>5</w:t>
      </w:r>
      <w:r>
        <w:fldChar w:fldCharType="end"/>
      </w:r>
      <w:r>
        <w:fldChar w:fldCharType="end"/>
      </w:r>
    </w:p>
    <w:p>
      <w:pPr>
        <w:pStyle w:val="25"/>
        <w:tabs>
          <w:tab w:val="right" w:leader="dot" w:pos="8834"/>
        </w:tabs>
      </w:pPr>
      <w:r>
        <w:fldChar w:fldCharType="begin"/>
      </w:r>
      <w:r>
        <w:instrText xml:space="preserve"> HYPERLINK \l "_Toc138864082" </w:instrText>
      </w:r>
      <w:r>
        <w:fldChar w:fldCharType="separate"/>
      </w:r>
      <w:r>
        <w:rPr>
          <w:rStyle w:val="33"/>
          <w:rFonts w:ascii="宋体" w:hAnsi="宋体" w:eastAsia="宋体"/>
        </w:rPr>
        <w:t>投标人须知前附表</w:t>
      </w:r>
      <w:r>
        <w:tab/>
      </w:r>
      <w:r>
        <w:fldChar w:fldCharType="begin"/>
      </w:r>
      <w:r>
        <w:instrText xml:space="preserve"> PAGEREF _Toc138864082 \h </w:instrText>
      </w:r>
      <w:r>
        <w:fldChar w:fldCharType="separate"/>
      </w:r>
      <w:r>
        <w:t>5</w:t>
      </w:r>
      <w:r>
        <w:fldChar w:fldCharType="end"/>
      </w:r>
      <w:r>
        <w:fldChar w:fldCharType="end"/>
      </w:r>
    </w:p>
    <w:p>
      <w:pPr>
        <w:pStyle w:val="25"/>
        <w:tabs>
          <w:tab w:val="right" w:leader="dot" w:pos="8834"/>
        </w:tabs>
      </w:pPr>
      <w:r>
        <w:fldChar w:fldCharType="begin"/>
      </w:r>
      <w:r>
        <w:instrText xml:space="preserve"> HYPERLINK \l "_Toc138864083" </w:instrText>
      </w:r>
      <w:r>
        <w:fldChar w:fldCharType="separate"/>
      </w:r>
      <w:r>
        <w:rPr>
          <w:rStyle w:val="33"/>
          <w:rFonts w:ascii="宋体" w:hAnsi="宋体" w:eastAsia="宋体"/>
        </w:rPr>
        <w:t>1. 总则</w:t>
      </w:r>
      <w:r>
        <w:tab/>
      </w:r>
      <w:r>
        <w:fldChar w:fldCharType="begin"/>
      </w:r>
      <w:r>
        <w:instrText xml:space="preserve"> PAGEREF _Toc138864083 \h </w:instrText>
      </w:r>
      <w:r>
        <w:fldChar w:fldCharType="separate"/>
      </w:r>
      <w:r>
        <w:t>8</w:t>
      </w:r>
      <w:r>
        <w:fldChar w:fldCharType="end"/>
      </w:r>
      <w:r>
        <w:fldChar w:fldCharType="end"/>
      </w:r>
    </w:p>
    <w:p>
      <w:pPr>
        <w:pStyle w:val="16"/>
        <w:tabs>
          <w:tab w:val="right" w:leader="dot" w:pos="8834"/>
        </w:tabs>
      </w:pPr>
      <w:r>
        <w:fldChar w:fldCharType="begin"/>
      </w:r>
      <w:r>
        <w:instrText xml:space="preserve"> HYPERLINK \l "_Toc138864084" </w:instrText>
      </w:r>
      <w:r>
        <w:fldChar w:fldCharType="separate"/>
      </w:r>
      <w:r>
        <w:rPr>
          <w:rStyle w:val="33"/>
          <w:rFonts w:ascii="宋体" w:hAnsi="宋体"/>
        </w:rPr>
        <w:t>1.1 项目概况</w:t>
      </w:r>
      <w:r>
        <w:tab/>
      </w:r>
      <w:r>
        <w:fldChar w:fldCharType="begin"/>
      </w:r>
      <w:r>
        <w:instrText xml:space="preserve"> PAGEREF _Toc138864084 \h </w:instrText>
      </w:r>
      <w:r>
        <w:fldChar w:fldCharType="separate"/>
      </w:r>
      <w:r>
        <w:t>8</w:t>
      </w:r>
      <w:r>
        <w:fldChar w:fldCharType="end"/>
      </w:r>
      <w:r>
        <w:fldChar w:fldCharType="end"/>
      </w:r>
    </w:p>
    <w:p>
      <w:pPr>
        <w:pStyle w:val="16"/>
        <w:tabs>
          <w:tab w:val="right" w:leader="dot" w:pos="8834"/>
        </w:tabs>
      </w:pPr>
      <w:r>
        <w:fldChar w:fldCharType="begin"/>
      </w:r>
      <w:r>
        <w:instrText xml:space="preserve"> HYPERLINK \l "_Toc138864085" </w:instrText>
      </w:r>
      <w:r>
        <w:fldChar w:fldCharType="separate"/>
      </w:r>
      <w:r>
        <w:rPr>
          <w:rStyle w:val="33"/>
          <w:rFonts w:ascii="宋体" w:hAnsi="宋体"/>
        </w:rPr>
        <w:t>1.2 投标人资格要求</w:t>
      </w:r>
      <w:r>
        <w:tab/>
      </w:r>
      <w:r>
        <w:fldChar w:fldCharType="begin"/>
      </w:r>
      <w:r>
        <w:instrText xml:space="preserve"> PAGEREF _Toc138864085 \h </w:instrText>
      </w:r>
      <w:r>
        <w:fldChar w:fldCharType="separate"/>
      </w:r>
      <w:r>
        <w:t>8</w:t>
      </w:r>
      <w:r>
        <w:fldChar w:fldCharType="end"/>
      </w:r>
      <w:r>
        <w:fldChar w:fldCharType="end"/>
      </w:r>
    </w:p>
    <w:p>
      <w:pPr>
        <w:pStyle w:val="16"/>
        <w:tabs>
          <w:tab w:val="right" w:leader="dot" w:pos="8834"/>
        </w:tabs>
      </w:pPr>
      <w:r>
        <w:fldChar w:fldCharType="begin"/>
      </w:r>
      <w:r>
        <w:instrText xml:space="preserve"> HYPERLINK \l "_Toc138864086" </w:instrText>
      </w:r>
      <w:r>
        <w:fldChar w:fldCharType="separate"/>
      </w:r>
      <w:r>
        <w:rPr>
          <w:rStyle w:val="33"/>
          <w:rFonts w:ascii="宋体" w:hAnsi="宋体"/>
        </w:rPr>
        <w:t>1.3投标人不得存在的情形</w:t>
      </w:r>
      <w:r>
        <w:tab/>
      </w:r>
      <w:r>
        <w:fldChar w:fldCharType="begin"/>
      </w:r>
      <w:r>
        <w:instrText xml:space="preserve"> PAGEREF _Toc138864086 \h </w:instrText>
      </w:r>
      <w:r>
        <w:fldChar w:fldCharType="separate"/>
      </w:r>
      <w:r>
        <w:t>8</w:t>
      </w:r>
      <w:r>
        <w:fldChar w:fldCharType="end"/>
      </w:r>
      <w:r>
        <w:fldChar w:fldCharType="end"/>
      </w:r>
    </w:p>
    <w:p>
      <w:pPr>
        <w:pStyle w:val="16"/>
        <w:tabs>
          <w:tab w:val="right" w:leader="dot" w:pos="8834"/>
        </w:tabs>
      </w:pPr>
      <w:r>
        <w:fldChar w:fldCharType="begin"/>
      </w:r>
      <w:r>
        <w:instrText xml:space="preserve"> HYPERLINK \l "_Toc138864087" </w:instrText>
      </w:r>
      <w:r>
        <w:fldChar w:fldCharType="separate"/>
      </w:r>
      <w:r>
        <w:rPr>
          <w:rStyle w:val="33"/>
          <w:rFonts w:ascii="宋体" w:hAnsi="宋体"/>
        </w:rPr>
        <w:t>1.4 费用承担</w:t>
      </w:r>
      <w:r>
        <w:tab/>
      </w:r>
      <w:r>
        <w:fldChar w:fldCharType="begin"/>
      </w:r>
      <w:r>
        <w:instrText xml:space="preserve"> PAGEREF _Toc138864087 \h </w:instrText>
      </w:r>
      <w:r>
        <w:fldChar w:fldCharType="separate"/>
      </w:r>
      <w:r>
        <w:t>8</w:t>
      </w:r>
      <w:r>
        <w:fldChar w:fldCharType="end"/>
      </w:r>
      <w:r>
        <w:fldChar w:fldCharType="end"/>
      </w:r>
    </w:p>
    <w:p>
      <w:pPr>
        <w:pStyle w:val="16"/>
        <w:tabs>
          <w:tab w:val="right" w:leader="dot" w:pos="8834"/>
        </w:tabs>
      </w:pPr>
      <w:r>
        <w:fldChar w:fldCharType="begin"/>
      </w:r>
      <w:r>
        <w:instrText xml:space="preserve"> HYPERLINK \l "_Toc138864088" </w:instrText>
      </w:r>
      <w:r>
        <w:fldChar w:fldCharType="separate"/>
      </w:r>
      <w:r>
        <w:rPr>
          <w:rStyle w:val="33"/>
          <w:rFonts w:ascii="宋体" w:hAnsi="宋体"/>
        </w:rPr>
        <w:t>1.5 语言文字</w:t>
      </w:r>
      <w:r>
        <w:tab/>
      </w:r>
      <w:r>
        <w:fldChar w:fldCharType="begin"/>
      </w:r>
      <w:r>
        <w:instrText xml:space="preserve"> PAGEREF _Toc138864088 \h </w:instrText>
      </w:r>
      <w:r>
        <w:fldChar w:fldCharType="separate"/>
      </w:r>
      <w:r>
        <w:t>8</w:t>
      </w:r>
      <w:r>
        <w:fldChar w:fldCharType="end"/>
      </w:r>
      <w:r>
        <w:fldChar w:fldCharType="end"/>
      </w:r>
    </w:p>
    <w:p>
      <w:pPr>
        <w:pStyle w:val="16"/>
        <w:tabs>
          <w:tab w:val="right" w:leader="dot" w:pos="8834"/>
        </w:tabs>
      </w:pPr>
      <w:r>
        <w:fldChar w:fldCharType="begin"/>
      </w:r>
      <w:r>
        <w:instrText xml:space="preserve"> HYPERLINK \l "_Toc138864089" </w:instrText>
      </w:r>
      <w:r>
        <w:fldChar w:fldCharType="separate"/>
      </w:r>
      <w:r>
        <w:rPr>
          <w:rStyle w:val="33"/>
          <w:rFonts w:ascii="宋体" w:hAnsi="宋体"/>
        </w:rPr>
        <w:t>1.6 计量单位</w:t>
      </w:r>
      <w:r>
        <w:tab/>
      </w:r>
      <w:r>
        <w:fldChar w:fldCharType="begin"/>
      </w:r>
      <w:r>
        <w:instrText xml:space="preserve"> PAGEREF _Toc138864089 \h </w:instrText>
      </w:r>
      <w:r>
        <w:fldChar w:fldCharType="separate"/>
      </w:r>
      <w:r>
        <w:t>8</w:t>
      </w:r>
      <w:r>
        <w:fldChar w:fldCharType="end"/>
      </w:r>
      <w:r>
        <w:fldChar w:fldCharType="end"/>
      </w:r>
    </w:p>
    <w:p>
      <w:pPr>
        <w:pStyle w:val="16"/>
        <w:tabs>
          <w:tab w:val="right" w:leader="dot" w:pos="8834"/>
        </w:tabs>
      </w:pPr>
      <w:r>
        <w:fldChar w:fldCharType="begin"/>
      </w:r>
      <w:r>
        <w:instrText xml:space="preserve"> HYPERLINK \l "_Toc138864090" </w:instrText>
      </w:r>
      <w:r>
        <w:fldChar w:fldCharType="separate"/>
      </w:r>
      <w:r>
        <w:rPr>
          <w:rStyle w:val="33"/>
          <w:rFonts w:ascii="宋体" w:hAnsi="宋体"/>
        </w:rPr>
        <w:t>1.7 预备会</w:t>
      </w:r>
      <w:r>
        <w:tab/>
      </w:r>
      <w:r>
        <w:fldChar w:fldCharType="begin"/>
      </w:r>
      <w:r>
        <w:instrText xml:space="preserve"> PAGEREF _Toc138864090 \h </w:instrText>
      </w:r>
      <w:r>
        <w:fldChar w:fldCharType="separate"/>
      </w:r>
      <w:r>
        <w:t>8</w:t>
      </w:r>
      <w:r>
        <w:fldChar w:fldCharType="end"/>
      </w:r>
      <w:r>
        <w:fldChar w:fldCharType="end"/>
      </w:r>
    </w:p>
    <w:p>
      <w:pPr>
        <w:pStyle w:val="16"/>
        <w:tabs>
          <w:tab w:val="right" w:leader="dot" w:pos="8834"/>
        </w:tabs>
      </w:pPr>
      <w:r>
        <w:fldChar w:fldCharType="begin"/>
      </w:r>
      <w:r>
        <w:instrText xml:space="preserve"> HYPERLINK \l "_Toc138864091" </w:instrText>
      </w:r>
      <w:r>
        <w:fldChar w:fldCharType="separate"/>
      </w:r>
      <w:r>
        <w:rPr>
          <w:rStyle w:val="33"/>
          <w:rFonts w:ascii="宋体" w:hAnsi="宋体"/>
        </w:rPr>
        <w:t>1.8 踏勘现场</w:t>
      </w:r>
      <w:r>
        <w:tab/>
      </w:r>
      <w:r>
        <w:fldChar w:fldCharType="begin"/>
      </w:r>
      <w:r>
        <w:instrText xml:space="preserve"> PAGEREF _Toc138864091 \h </w:instrText>
      </w:r>
      <w:r>
        <w:fldChar w:fldCharType="separate"/>
      </w:r>
      <w:r>
        <w:t>8</w:t>
      </w:r>
      <w:r>
        <w:fldChar w:fldCharType="end"/>
      </w:r>
      <w:r>
        <w:fldChar w:fldCharType="end"/>
      </w:r>
    </w:p>
    <w:p>
      <w:pPr>
        <w:pStyle w:val="25"/>
        <w:tabs>
          <w:tab w:val="right" w:leader="dot" w:pos="8834"/>
        </w:tabs>
      </w:pPr>
      <w:r>
        <w:fldChar w:fldCharType="begin"/>
      </w:r>
      <w:r>
        <w:instrText xml:space="preserve"> HYPERLINK \l "_Toc138864092" </w:instrText>
      </w:r>
      <w:r>
        <w:fldChar w:fldCharType="separate"/>
      </w:r>
      <w:r>
        <w:rPr>
          <w:rStyle w:val="33"/>
          <w:rFonts w:ascii="宋体" w:hAnsi="宋体" w:eastAsia="宋体"/>
        </w:rPr>
        <w:t>2. 招标文件</w:t>
      </w:r>
      <w:r>
        <w:tab/>
      </w:r>
      <w:r>
        <w:fldChar w:fldCharType="begin"/>
      </w:r>
      <w:r>
        <w:instrText xml:space="preserve"> PAGEREF _Toc138864092 \h </w:instrText>
      </w:r>
      <w:r>
        <w:fldChar w:fldCharType="separate"/>
      </w:r>
      <w:r>
        <w:t>9</w:t>
      </w:r>
      <w:r>
        <w:fldChar w:fldCharType="end"/>
      </w:r>
      <w:r>
        <w:fldChar w:fldCharType="end"/>
      </w:r>
    </w:p>
    <w:p>
      <w:pPr>
        <w:pStyle w:val="16"/>
        <w:tabs>
          <w:tab w:val="right" w:leader="dot" w:pos="8834"/>
        </w:tabs>
      </w:pPr>
      <w:r>
        <w:fldChar w:fldCharType="begin"/>
      </w:r>
      <w:r>
        <w:instrText xml:space="preserve"> HYPERLINK \l "_Toc138864093" </w:instrText>
      </w:r>
      <w:r>
        <w:fldChar w:fldCharType="separate"/>
      </w:r>
      <w:r>
        <w:rPr>
          <w:rStyle w:val="33"/>
          <w:rFonts w:ascii="宋体" w:hAnsi="宋体"/>
        </w:rPr>
        <w:t>2.1 招标文件的组成</w:t>
      </w:r>
      <w:r>
        <w:tab/>
      </w:r>
      <w:r>
        <w:fldChar w:fldCharType="begin"/>
      </w:r>
      <w:r>
        <w:instrText xml:space="preserve"> PAGEREF _Toc138864093 \h </w:instrText>
      </w:r>
      <w:r>
        <w:fldChar w:fldCharType="separate"/>
      </w:r>
      <w:r>
        <w:t>9</w:t>
      </w:r>
      <w:r>
        <w:fldChar w:fldCharType="end"/>
      </w:r>
      <w:r>
        <w:fldChar w:fldCharType="end"/>
      </w:r>
    </w:p>
    <w:p>
      <w:pPr>
        <w:pStyle w:val="16"/>
        <w:tabs>
          <w:tab w:val="right" w:leader="dot" w:pos="8834"/>
        </w:tabs>
      </w:pPr>
      <w:r>
        <w:fldChar w:fldCharType="begin"/>
      </w:r>
      <w:r>
        <w:instrText xml:space="preserve"> HYPERLINK \l "_Toc138864094" </w:instrText>
      </w:r>
      <w:r>
        <w:fldChar w:fldCharType="separate"/>
      </w:r>
      <w:r>
        <w:rPr>
          <w:rStyle w:val="33"/>
          <w:rFonts w:ascii="宋体" w:hAnsi="宋体"/>
        </w:rPr>
        <w:t>2.2 招标文件的澄清和修改</w:t>
      </w:r>
      <w:r>
        <w:tab/>
      </w:r>
      <w:r>
        <w:fldChar w:fldCharType="begin"/>
      </w:r>
      <w:r>
        <w:instrText xml:space="preserve"> PAGEREF _Toc138864094 \h </w:instrText>
      </w:r>
      <w:r>
        <w:fldChar w:fldCharType="separate"/>
      </w:r>
      <w:r>
        <w:t>9</w:t>
      </w:r>
      <w:r>
        <w:fldChar w:fldCharType="end"/>
      </w:r>
      <w:r>
        <w:fldChar w:fldCharType="end"/>
      </w:r>
    </w:p>
    <w:p>
      <w:pPr>
        <w:pStyle w:val="25"/>
        <w:tabs>
          <w:tab w:val="right" w:leader="dot" w:pos="8834"/>
        </w:tabs>
      </w:pPr>
      <w:r>
        <w:fldChar w:fldCharType="begin"/>
      </w:r>
      <w:r>
        <w:instrText xml:space="preserve"> HYPERLINK \l "_Toc138864095" </w:instrText>
      </w:r>
      <w:r>
        <w:fldChar w:fldCharType="separate"/>
      </w:r>
      <w:r>
        <w:rPr>
          <w:rStyle w:val="33"/>
          <w:rFonts w:ascii="宋体" w:hAnsi="宋体" w:eastAsia="宋体"/>
        </w:rPr>
        <w:t>3. 投标文件</w:t>
      </w:r>
      <w:r>
        <w:tab/>
      </w:r>
      <w:r>
        <w:fldChar w:fldCharType="begin"/>
      </w:r>
      <w:r>
        <w:instrText xml:space="preserve"> PAGEREF _Toc138864095 \h </w:instrText>
      </w:r>
      <w:r>
        <w:fldChar w:fldCharType="separate"/>
      </w:r>
      <w:r>
        <w:t>9</w:t>
      </w:r>
      <w:r>
        <w:fldChar w:fldCharType="end"/>
      </w:r>
      <w:r>
        <w:fldChar w:fldCharType="end"/>
      </w:r>
    </w:p>
    <w:p>
      <w:pPr>
        <w:pStyle w:val="16"/>
        <w:tabs>
          <w:tab w:val="right" w:leader="dot" w:pos="8834"/>
        </w:tabs>
      </w:pPr>
      <w:r>
        <w:fldChar w:fldCharType="begin"/>
      </w:r>
      <w:r>
        <w:instrText xml:space="preserve"> HYPERLINK \l "_Toc138864096" </w:instrText>
      </w:r>
      <w:r>
        <w:fldChar w:fldCharType="separate"/>
      </w:r>
      <w:r>
        <w:rPr>
          <w:rStyle w:val="33"/>
          <w:rFonts w:ascii="宋体" w:hAnsi="宋体"/>
        </w:rPr>
        <w:t>3.1 投标文件的组成</w:t>
      </w:r>
      <w:r>
        <w:tab/>
      </w:r>
      <w:r>
        <w:fldChar w:fldCharType="begin"/>
      </w:r>
      <w:r>
        <w:instrText xml:space="preserve"> PAGEREF _Toc138864096 \h </w:instrText>
      </w:r>
      <w:r>
        <w:fldChar w:fldCharType="separate"/>
      </w:r>
      <w:r>
        <w:t>9</w:t>
      </w:r>
      <w:r>
        <w:fldChar w:fldCharType="end"/>
      </w:r>
      <w:r>
        <w:fldChar w:fldCharType="end"/>
      </w:r>
    </w:p>
    <w:p>
      <w:pPr>
        <w:pStyle w:val="16"/>
        <w:tabs>
          <w:tab w:val="right" w:leader="dot" w:pos="8834"/>
        </w:tabs>
      </w:pPr>
      <w:r>
        <w:fldChar w:fldCharType="begin"/>
      </w:r>
      <w:r>
        <w:instrText xml:space="preserve"> HYPERLINK \l "_Toc138864097" </w:instrText>
      </w:r>
      <w:r>
        <w:fldChar w:fldCharType="separate"/>
      </w:r>
      <w:r>
        <w:rPr>
          <w:rStyle w:val="33"/>
          <w:rFonts w:ascii="宋体" w:hAnsi="宋体"/>
        </w:rPr>
        <w:t>3.2 报价</w:t>
      </w:r>
      <w:r>
        <w:tab/>
      </w:r>
      <w:r>
        <w:fldChar w:fldCharType="begin"/>
      </w:r>
      <w:r>
        <w:instrText xml:space="preserve"> PAGEREF _Toc138864097 \h </w:instrText>
      </w:r>
      <w:r>
        <w:fldChar w:fldCharType="separate"/>
      </w:r>
      <w:r>
        <w:t>10</w:t>
      </w:r>
      <w:r>
        <w:fldChar w:fldCharType="end"/>
      </w:r>
      <w:r>
        <w:fldChar w:fldCharType="end"/>
      </w:r>
    </w:p>
    <w:p>
      <w:pPr>
        <w:pStyle w:val="16"/>
        <w:tabs>
          <w:tab w:val="right" w:leader="dot" w:pos="8834"/>
        </w:tabs>
      </w:pPr>
      <w:r>
        <w:fldChar w:fldCharType="begin"/>
      </w:r>
      <w:r>
        <w:instrText xml:space="preserve"> HYPERLINK \l "_Toc138864098" </w:instrText>
      </w:r>
      <w:r>
        <w:fldChar w:fldCharType="separate"/>
      </w:r>
      <w:r>
        <w:rPr>
          <w:rStyle w:val="33"/>
          <w:rFonts w:ascii="宋体" w:hAnsi="宋体"/>
        </w:rPr>
        <w:t>3.3 投标文件有效期</w:t>
      </w:r>
      <w:r>
        <w:tab/>
      </w:r>
      <w:r>
        <w:fldChar w:fldCharType="begin"/>
      </w:r>
      <w:r>
        <w:instrText xml:space="preserve"> PAGEREF _Toc138864098 \h </w:instrText>
      </w:r>
      <w:r>
        <w:fldChar w:fldCharType="separate"/>
      </w:r>
      <w:r>
        <w:t>10</w:t>
      </w:r>
      <w:r>
        <w:fldChar w:fldCharType="end"/>
      </w:r>
      <w:r>
        <w:fldChar w:fldCharType="end"/>
      </w:r>
    </w:p>
    <w:p>
      <w:pPr>
        <w:pStyle w:val="16"/>
        <w:tabs>
          <w:tab w:val="right" w:leader="dot" w:pos="8834"/>
        </w:tabs>
      </w:pPr>
      <w:r>
        <w:fldChar w:fldCharType="begin"/>
      </w:r>
      <w:r>
        <w:instrText xml:space="preserve"> HYPERLINK \l "_Toc138864099" </w:instrText>
      </w:r>
      <w:r>
        <w:fldChar w:fldCharType="separate"/>
      </w:r>
      <w:r>
        <w:rPr>
          <w:rStyle w:val="33"/>
          <w:rFonts w:ascii="宋体" w:hAnsi="宋体"/>
        </w:rPr>
        <w:t>3.4 投标保证金</w:t>
      </w:r>
      <w:r>
        <w:tab/>
      </w:r>
      <w:r>
        <w:fldChar w:fldCharType="begin"/>
      </w:r>
      <w:r>
        <w:instrText xml:space="preserve"> PAGEREF _Toc138864099 \h </w:instrText>
      </w:r>
      <w:r>
        <w:fldChar w:fldCharType="separate"/>
      </w:r>
      <w:r>
        <w:t>10</w:t>
      </w:r>
      <w:r>
        <w:fldChar w:fldCharType="end"/>
      </w:r>
      <w:r>
        <w:fldChar w:fldCharType="end"/>
      </w:r>
    </w:p>
    <w:p>
      <w:pPr>
        <w:pStyle w:val="16"/>
        <w:tabs>
          <w:tab w:val="right" w:leader="dot" w:pos="8834"/>
        </w:tabs>
      </w:pPr>
      <w:r>
        <w:fldChar w:fldCharType="begin"/>
      </w:r>
      <w:r>
        <w:instrText xml:space="preserve"> HYPERLINK \l "_Toc138864100" </w:instrText>
      </w:r>
      <w:r>
        <w:fldChar w:fldCharType="separate"/>
      </w:r>
      <w:r>
        <w:rPr>
          <w:rStyle w:val="33"/>
          <w:rFonts w:ascii="宋体" w:hAnsi="宋体"/>
        </w:rPr>
        <w:t>3.5投标文件的编制</w:t>
      </w:r>
      <w:r>
        <w:tab/>
      </w:r>
      <w:r>
        <w:fldChar w:fldCharType="begin"/>
      </w:r>
      <w:r>
        <w:instrText xml:space="preserve"> PAGEREF _Toc138864100 \h </w:instrText>
      </w:r>
      <w:r>
        <w:fldChar w:fldCharType="separate"/>
      </w:r>
      <w:r>
        <w:t>10</w:t>
      </w:r>
      <w:r>
        <w:fldChar w:fldCharType="end"/>
      </w:r>
      <w:r>
        <w:fldChar w:fldCharType="end"/>
      </w:r>
    </w:p>
    <w:p>
      <w:pPr>
        <w:pStyle w:val="25"/>
        <w:tabs>
          <w:tab w:val="right" w:leader="dot" w:pos="8834"/>
        </w:tabs>
      </w:pPr>
      <w:r>
        <w:fldChar w:fldCharType="begin"/>
      </w:r>
      <w:r>
        <w:instrText xml:space="preserve"> HYPERLINK \l "_Toc138864101" </w:instrText>
      </w:r>
      <w:r>
        <w:fldChar w:fldCharType="separate"/>
      </w:r>
      <w:r>
        <w:rPr>
          <w:rStyle w:val="33"/>
          <w:rFonts w:ascii="宋体" w:hAnsi="宋体" w:eastAsia="宋体"/>
        </w:rPr>
        <w:t>4. 投标</w:t>
      </w:r>
      <w:r>
        <w:tab/>
      </w:r>
      <w:r>
        <w:fldChar w:fldCharType="begin"/>
      </w:r>
      <w:r>
        <w:instrText xml:space="preserve"> PAGEREF _Toc138864101 \h </w:instrText>
      </w:r>
      <w:r>
        <w:fldChar w:fldCharType="separate"/>
      </w:r>
      <w:r>
        <w:t>11</w:t>
      </w:r>
      <w:r>
        <w:fldChar w:fldCharType="end"/>
      </w:r>
      <w:r>
        <w:fldChar w:fldCharType="end"/>
      </w:r>
    </w:p>
    <w:p>
      <w:pPr>
        <w:pStyle w:val="16"/>
        <w:tabs>
          <w:tab w:val="right" w:leader="dot" w:pos="8834"/>
        </w:tabs>
      </w:pPr>
      <w:r>
        <w:fldChar w:fldCharType="begin"/>
      </w:r>
      <w:r>
        <w:instrText xml:space="preserve"> HYPERLINK \l "_Toc138864102" </w:instrText>
      </w:r>
      <w:r>
        <w:fldChar w:fldCharType="separate"/>
      </w:r>
      <w:r>
        <w:rPr>
          <w:rStyle w:val="33"/>
          <w:rFonts w:ascii="宋体" w:hAnsi="宋体"/>
        </w:rPr>
        <w:t>4.1 投标文件的密封和标记</w:t>
      </w:r>
      <w:r>
        <w:tab/>
      </w:r>
      <w:r>
        <w:fldChar w:fldCharType="begin"/>
      </w:r>
      <w:r>
        <w:instrText xml:space="preserve"> PAGEREF _Toc138864102 \h </w:instrText>
      </w:r>
      <w:r>
        <w:fldChar w:fldCharType="separate"/>
      </w:r>
      <w:r>
        <w:t>11</w:t>
      </w:r>
      <w:r>
        <w:fldChar w:fldCharType="end"/>
      </w:r>
      <w:r>
        <w:fldChar w:fldCharType="end"/>
      </w:r>
    </w:p>
    <w:p>
      <w:pPr>
        <w:pStyle w:val="16"/>
        <w:tabs>
          <w:tab w:val="right" w:leader="dot" w:pos="8834"/>
        </w:tabs>
      </w:pPr>
      <w:r>
        <w:fldChar w:fldCharType="begin"/>
      </w:r>
      <w:r>
        <w:instrText xml:space="preserve"> HYPERLINK \l "_Toc138864103" </w:instrText>
      </w:r>
      <w:r>
        <w:fldChar w:fldCharType="separate"/>
      </w:r>
      <w:r>
        <w:rPr>
          <w:rStyle w:val="33"/>
          <w:rFonts w:ascii="宋体" w:hAnsi="宋体"/>
        </w:rPr>
        <w:t>4.2 投标文件的递交</w:t>
      </w:r>
      <w:r>
        <w:tab/>
      </w:r>
      <w:r>
        <w:fldChar w:fldCharType="begin"/>
      </w:r>
      <w:r>
        <w:instrText xml:space="preserve"> PAGEREF _Toc138864103 \h </w:instrText>
      </w:r>
      <w:r>
        <w:fldChar w:fldCharType="separate"/>
      </w:r>
      <w:r>
        <w:t>11</w:t>
      </w:r>
      <w:r>
        <w:fldChar w:fldCharType="end"/>
      </w:r>
      <w:r>
        <w:fldChar w:fldCharType="end"/>
      </w:r>
    </w:p>
    <w:p>
      <w:pPr>
        <w:pStyle w:val="16"/>
        <w:tabs>
          <w:tab w:val="right" w:leader="dot" w:pos="8834"/>
        </w:tabs>
      </w:pPr>
      <w:r>
        <w:fldChar w:fldCharType="begin"/>
      </w:r>
      <w:r>
        <w:instrText xml:space="preserve"> HYPERLINK \l "_Toc138864104" </w:instrText>
      </w:r>
      <w:r>
        <w:fldChar w:fldCharType="separate"/>
      </w:r>
      <w:r>
        <w:rPr>
          <w:rStyle w:val="33"/>
          <w:rFonts w:ascii="宋体" w:hAnsi="宋体"/>
        </w:rPr>
        <w:t>4.3 投标文件的修改与撤回</w:t>
      </w:r>
      <w:r>
        <w:tab/>
      </w:r>
      <w:r>
        <w:fldChar w:fldCharType="begin"/>
      </w:r>
      <w:r>
        <w:instrText xml:space="preserve"> PAGEREF _Toc138864104 \h </w:instrText>
      </w:r>
      <w:r>
        <w:fldChar w:fldCharType="separate"/>
      </w:r>
      <w:r>
        <w:t>11</w:t>
      </w:r>
      <w:r>
        <w:fldChar w:fldCharType="end"/>
      </w:r>
      <w:r>
        <w:fldChar w:fldCharType="end"/>
      </w:r>
    </w:p>
    <w:p>
      <w:pPr>
        <w:pStyle w:val="25"/>
        <w:tabs>
          <w:tab w:val="right" w:leader="dot" w:pos="8834"/>
        </w:tabs>
      </w:pPr>
      <w:r>
        <w:fldChar w:fldCharType="begin"/>
      </w:r>
      <w:r>
        <w:instrText xml:space="preserve"> HYPERLINK \l "_Toc138864105" </w:instrText>
      </w:r>
      <w:r>
        <w:fldChar w:fldCharType="separate"/>
      </w:r>
      <w:r>
        <w:rPr>
          <w:rStyle w:val="33"/>
          <w:rFonts w:ascii="宋体" w:hAnsi="宋体" w:eastAsia="宋体"/>
        </w:rPr>
        <w:t>5. 开标</w:t>
      </w:r>
      <w:r>
        <w:tab/>
      </w:r>
      <w:r>
        <w:fldChar w:fldCharType="begin"/>
      </w:r>
      <w:r>
        <w:instrText xml:space="preserve"> PAGEREF _Toc138864105 \h </w:instrText>
      </w:r>
      <w:r>
        <w:fldChar w:fldCharType="separate"/>
      </w:r>
      <w:r>
        <w:t>11</w:t>
      </w:r>
      <w:r>
        <w:fldChar w:fldCharType="end"/>
      </w:r>
      <w:r>
        <w:fldChar w:fldCharType="end"/>
      </w:r>
    </w:p>
    <w:p>
      <w:pPr>
        <w:pStyle w:val="16"/>
        <w:tabs>
          <w:tab w:val="left" w:pos="1680"/>
          <w:tab w:val="right" w:leader="dot" w:pos="8834"/>
        </w:tabs>
      </w:pPr>
      <w:r>
        <w:fldChar w:fldCharType="begin"/>
      </w:r>
      <w:r>
        <w:instrText xml:space="preserve"> HYPERLINK \l "_Toc138864106" </w:instrText>
      </w:r>
      <w:r>
        <w:fldChar w:fldCharType="separate"/>
      </w:r>
      <w:r>
        <w:rPr>
          <w:rStyle w:val="33"/>
          <w:rFonts w:ascii="宋体" w:hAnsi="宋体"/>
        </w:rPr>
        <w:t>5.1</w:t>
      </w:r>
      <w:r>
        <w:tab/>
      </w:r>
      <w:r>
        <w:rPr>
          <w:rStyle w:val="33"/>
          <w:rFonts w:ascii="宋体" w:hAnsi="宋体"/>
        </w:rPr>
        <w:t>开标时间、地点</w:t>
      </w:r>
      <w:r>
        <w:tab/>
      </w:r>
      <w:r>
        <w:fldChar w:fldCharType="begin"/>
      </w:r>
      <w:r>
        <w:instrText xml:space="preserve"> PAGEREF _Toc138864106 \h </w:instrText>
      </w:r>
      <w:r>
        <w:fldChar w:fldCharType="separate"/>
      </w:r>
      <w:r>
        <w:t>11</w:t>
      </w:r>
      <w:r>
        <w:fldChar w:fldCharType="end"/>
      </w:r>
      <w:r>
        <w:fldChar w:fldCharType="end"/>
      </w:r>
    </w:p>
    <w:p>
      <w:pPr>
        <w:pStyle w:val="16"/>
        <w:tabs>
          <w:tab w:val="left" w:pos="1680"/>
          <w:tab w:val="right" w:leader="dot" w:pos="8834"/>
        </w:tabs>
      </w:pPr>
      <w:r>
        <w:fldChar w:fldCharType="begin"/>
      </w:r>
      <w:r>
        <w:instrText xml:space="preserve"> HYPERLINK \l "_Toc138864107" </w:instrText>
      </w:r>
      <w:r>
        <w:fldChar w:fldCharType="separate"/>
      </w:r>
      <w:r>
        <w:rPr>
          <w:rStyle w:val="33"/>
          <w:rFonts w:ascii="宋体" w:hAnsi="宋体"/>
        </w:rPr>
        <w:t>5.2</w:t>
      </w:r>
      <w:r>
        <w:tab/>
      </w:r>
      <w:r>
        <w:rPr>
          <w:rStyle w:val="33"/>
          <w:rFonts w:ascii="宋体" w:hAnsi="宋体"/>
        </w:rPr>
        <w:t xml:space="preserve">  开标程序</w:t>
      </w:r>
      <w:r>
        <w:tab/>
      </w:r>
      <w:r>
        <w:fldChar w:fldCharType="begin"/>
      </w:r>
      <w:r>
        <w:instrText xml:space="preserve"> PAGEREF _Toc138864107 \h </w:instrText>
      </w:r>
      <w:r>
        <w:fldChar w:fldCharType="separate"/>
      </w:r>
      <w:r>
        <w:t>11</w:t>
      </w:r>
      <w:r>
        <w:fldChar w:fldCharType="end"/>
      </w:r>
      <w:r>
        <w:fldChar w:fldCharType="end"/>
      </w:r>
    </w:p>
    <w:p>
      <w:pPr>
        <w:pStyle w:val="16"/>
        <w:tabs>
          <w:tab w:val="right" w:leader="dot" w:pos="8834"/>
        </w:tabs>
      </w:pPr>
      <w:r>
        <w:fldChar w:fldCharType="begin"/>
      </w:r>
      <w:r>
        <w:instrText xml:space="preserve"> HYPERLINK \l "_Toc138864108" </w:instrText>
      </w:r>
      <w:r>
        <w:fldChar w:fldCharType="separate"/>
      </w:r>
      <w:r>
        <w:rPr>
          <w:rStyle w:val="33"/>
          <w:rFonts w:ascii="宋体" w:hAnsi="宋体"/>
        </w:rPr>
        <w:t>5.3开标会议异议</w:t>
      </w:r>
      <w:r>
        <w:tab/>
      </w:r>
      <w:r>
        <w:fldChar w:fldCharType="begin"/>
      </w:r>
      <w:r>
        <w:instrText xml:space="preserve"> PAGEREF _Toc138864108 \h </w:instrText>
      </w:r>
      <w:r>
        <w:fldChar w:fldCharType="separate"/>
      </w:r>
      <w:r>
        <w:t>12</w:t>
      </w:r>
      <w:r>
        <w:fldChar w:fldCharType="end"/>
      </w:r>
      <w:r>
        <w:fldChar w:fldCharType="end"/>
      </w:r>
    </w:p>
    <w:p>
      <w:pPr>
        <w:pStyle w:val="25"/>
        <w:tabs>
          <w:tab w:val="right" w:leader="dot" w:pos="8834"/>
        </w:tabs>
      </w:pPr>
      <w:r>
        <w:fldChar w:fldCharType="begin"/>
      </w:r>
      <w:r>
        <w:instrText xml:space="preserve"> HYPERLINK \l "_Toc138864109" </w:instrText>
      </w:r>
      <w:r>
        <w:fldChar w:fldCharType="separate"/>
      </w:r>
      <w:r>
        <w:rPr>
          <w:rStyle w:val="33"/>
          <w:rFonts w:ascii="宋体" w:hAnsi="宋体" w:eastAsia="宋体"/>
        </w:rPr>
        <w:t>6. 评标</w:t>
      </w:r>
      <w:r>
        <w:tab/>
      </w:r>
      <w:r>
        <w:fldChar w:fldCharType="begin"/>
      </w:r>
      <w:r>
        <w:instrText xml:space="preserve"> PAGEREF _Toc138864109 \h </w:instrText>
      </w:r>
      <w:r>
        <w:fldChar w:fldCharType="separate"/>
      </w:r>
      <w:r>
        <w:t>12</w:t>
      </w:r>
      <w:r>
        <w:fldChar w:fldCharType="end"/>
      </w:r>
      <w:r>
        <w:fldChar w:fldCharType="end"/>
      </w:r>
    </w:p>
    <w:p>
      <w:pPr>
        <w:pStyle w:val="16"/>
        <w:tabs>
          <w:tab w:val="left" w:pos="1680"/>
          <w:tab w:val="right" w:leader="dot" w:pos="8834"/>
        </w:tabs>
      </w:pPr>
      <w:r>
        <w:fldChar w:fldCharType="begin"/>
      </w:r>
      <w:r>
        <w:instrText xml:space="preserve"> HYPERLINK \l "_Toc138864110" </w:instrText>
      </w:r>
      <w:r>
        <w:fldChar w:fldCharType="separate"/>
      </w:r>
      <w:r>
        <w:rPr>
          <w:rStyle w:val="33"/>
          <w:rFonts w:ascii="宋体" w:hAnsi="宋体"/>
        </w:rPr>
        <w:t>6.1</w:t>
      </w:r>
      <w:r>
        <w:tab/>
      </w:r>
      <w:r>
        <w:rPr>
          <w:rStyle w:val="33"/>
          <w:rFonts w:ascii="宋体" w:hAnsi="宋体"/>
        </w:rPr>
        <w:t>评标小组</w:t>
      </w:r>
      <w:r>
        <w:tab/>
      </w:r>
      <w:r>
        <w:fldChar w:fldCharType="begin"/>
      </w:r>
      <w:r>
        <w:instrText xml:space="preserve"> PAGEREF _Toc138864110 \h </w:instrText>
      </w:r>
      <w:r>
        <w:fldChar w:fldCharType="separate"/>
      </w:r>
      <w:r>
        <w:t>12</w:t>
      </w:r>
      <w:r>
        <w:fldChar w:fldCharType="end"/>
      </w:r>
      <w:r>
        <w:fldChar w:fldCharType="end"/>
      </w:r>
    </w:p>
    <w:p>
      <w:pPr>
        <w:pStyle w:val="16"/>
        <w:tabs>
          <w:tab w:val="right" w:leader="dot" w:pos="8834"/>
        </w:tabs>
      </w:pPr>
      <w:r>
        <w:fldChar w:fldCharType="begin"/>
      </w:r>
      <w:r>
        <w:instrText xml:space="preserve"> HYPERLINK \l "_Toc138864111" </w:instrText>
      </w:r>
      <w:r>
        <w:fldChar w:fldCharType="separate"/>
      </w:r>
      <w:r>
        <w:rPr>
          <w:rStyle w:val="33"/>
          <w:rFonts w:ascii="宋体" w:hAnsi="宋体"/>
        </w:rPr>
        <w:t>6.2 评标原则</w:t>
      </w:r>
      <w:r>
        <w:tab/>
      </w:r>
      <w:r>
        <w:fldChar w:fldCharType="begin"/>
      </w:r>
      <w:r>
        <w:instrText xml:space="preserve"> PAGEREF _Toc138864111 \h </w:instrText>
      </w:r>
      <w:r>
        <w:fldChar w:fldCharType="separate"/>
      </w:r>
      <w:r>
        <w:t>12</w:t>
      </w:r>
      <w:r>
        <w:fldChar w:fldCharType="end"/>
      </w:r>
      <w:r>
        <w:fldChar w:fldCharType="end"/>
      </w:r>
    </w:p>
    <w:p>
      <w:pPr>
        <w:pStyle w:val="16"/>
        <w:tabs>
          <w:tab w:val="right" w:leader="dot" w:pos="8834"/>
        </w:tabs>
      </w:pPr>
      <w:r>
        <w:fldChar w:fldCharType="begin"/>
      </w:r>
      <w:r>
        <w:instrText xml:space="preserve"> HYPERLINK \l "_Toc138864112" </w:instrText>
      </w:r>
      <w:r>
        <w:fldChar w:fldCharType="separate"/>
      </w:r>
      <w:r>
        <w:rPr>
          <w:rStyle w:val="33"/>
          <w:rFonts w:ascii="宋体" w:hAnsi="宋体"/>
        </w:rPr>
        <w:t>6.3 评标程序</w:t>
      </w:r>
      <w:r>
        <w:tab/>
      </w:r>
      <w:r>
        <w:fldChar w:fldCharType="begin"/>
      </w:r>
      <w:r>
        <w:instrText xml:space="preserve"> PAGEREF _Toc138864112 \h </w:instrText>
      </w:r>
      <w:r>
        <w:fldChar w:fldCharType="separate"/>
      </w:r>
      <w:r>
        <w:t>12</w:t>
      </w:r>
      <w:r>
        <w:fldChar w:fldCharType="end"/>
      </w:r>
      <w:r>
        <w:fldChar w:fldCharType="end"/>
      </w:r>
    </w:p>
    <w:p>
      <w:pPr>
        <w:pStyle w:val="25"/>
        <w:tabs>
          <w:tab w:val="right" w:leader="dot" w:pos="8834"/>
        </w:tabs>
      </w:pPr>
      <w:r>
        <w:fldChar w:fldCharType="begin"/>
      </w:r>
      <w:r>
        <w:instrText xml:space="preserve"> HYPERLINK \l "_Toc138864113" </w:instrText>
      </w:r>
      <w:r>
        <w:fldChar w:fldCharType="separate"/>
      </w:r>
      <w:r>
        <w:rPr>
          <w:rStyle w:val="33"/>
          <w:rFonts w:ascii="宋体" w:hAnsi="宋体" w:eastAsia="宋体"/>
        </w:rPr>
        <w:t>7．合同授予</w:t>
      </w:r>
      <w:r>
        <w:tab/>
      </w:r>
      <w:r>
        <w:fldChar w:fldCharType="begin"/>
      </w:r>
      <w:r>
        <w:instrText xml:space="preserve"> PAGEREF _Toc138864113 \h </w:instrText>
      </w:r>
      <w:r>
        <w:fldChar w:fldCharType="separate"/>
      </w:r>
      <w:r>
        <w:t>12</w:t>
      </w:r>
      <w:r>
        <w:fldChar w:fldCharType="end"/>
      </w:r>
      <w:r>
        <w:fldChar w:fldCharType="end"/>
      </w:r>
    </w:p>
    <w:p>
      <w:pPr>
        <w:pStyle w:val="16"/>
        <w:tabs>
          <w:tab w:val="right" w:leader="dot" w:pos="8834"/>
        </w:tabs>
      </w:pPr>
      <w:r>
        <w:fldChar w:fldCharType="begin"/>
      </w:r>
      <w:r>
        <w:instrText xml:space="preserve"> HYPERLINK \l "_Toc138864114" </w:instrText>
      </w:r>
      <w:r>
        <w:fldChar w:fldCharType="separate"/>
      </w:r>
      <w:r>
        <w:rPr>
          <w:rStyle w:val="33"/>
          <w:rFonts w:ascii="宋体" w:hAnsi="宋体"/>
        </w:rPr>
        <w:t>7.1 确定中标人</w:t>
      </w:r>
      <w:r>
        <w:tab/>
      </w:r>
      <w:r>
        <w:fldChar w:fldCharType="begin"/>
      </w:r>
      <w:r>
        <w:instrText xml:space="preserve"> PAGEREF _Toc138864114 \h </w:instrText>
      </w:r>
      <w:r>
        <w:fldChar w:fldCharType="separate"/>
      </w:r>
      <w:r>
        <w:t>12</w:t>
      </w:r>
      <w:r>
        <w:fldChar w:fldCharType="end"/>
      </w:r>
      <w:r>
        <w:fldChar w:fldCharType="end"/>
      </w:r>
    </w:p>
    <w:p>
      <w:pPr>
        <w:pStyle w:val="16"/>
        <w:tabs>
          <w:tab w:val="right" w:leader="dot" w:pos="8834"/>
        </w:tabs>
      </w:pPr>
      <w:r>
        <w:fldChar w:fldCharType="begin"/>
      </w:r>
      <w:r>
        <w:instrText xml:space="preserve"> HYPERLINK \l "_Toc138864115" </w:instrText>
      </w:r>
      <w:r>
        <w:fldChar w:fldCharType="separate"/>
      </w:r>
      <w:r>
        <w:rPr>
          <w:rStyle w:val="33"/>
          <w:rFonts w:ascii="宋体" w:hAnsi="宋体"/>
        </w:rPr>
        <w:t>7.2 中标结果公示</w:t>
      </w:r>
      <w:r>
        <w:tab/>
      </w:r>
      <w:r>
        <w:fldChar w:fldCharType="begin"/>
      </w:r>
      <w:r>
        <w:instrText xml:space="preserve"> PAGEREF _Toc138864115 \h </w:instrText>
      </w:r>
      <w:r>
        <w:fldChar w:fldCharType="separate"/>
      </w:r>
      <w:r>
        <w:t>13</w:t>
      </w:r>
      <w:r>
        <w:fldChar w:fldCharType="end"/>
      </w:r>
      <w:r>
        <w:fldChar w:fldCharType="end"/>
      </w:r>
    </w:p>
    <w:p>
      <w:pPr>
        <w:pStyle w:val="16"/>
        <w:tabs>
          <w:tab w:val="right" w:leader="dot" w:pos="8834"/>
        </w:tabs>
      </w:pPr>
      <w:r>
        <w:fldChar w:fldCharType="begin"/>
      </w:r>
      <w:r>
        <w:instrText xml:space="preserve"> HYPERLINK \l "_Toc138864116" </w:instrText>
      </w:r>
      <w:r>
        <w:fldChar w:fldCharType="separate"/>
      </w:r>
      <w:r>
        <w:rPr>
          <w:rStyle w:val="33"/>
          <w:rFonts w:ascii="宋体" w:hAnsi="宋体"/>
        </w:rPr>
        <w:t>7.3 通知</w:t>
      </w:r>
      <w:r>
        <w:tab/>
      </w:r>
      <w:r>
        <w:fldChar w:fldCharType="begin"/>
      </w:r>
      <w:r>
        <w:instrText xml:space="preserve"> PAGEREF _Toc138864116 \h </w:instrText>
      </w:r>
      <w:r>
        <w:fldChar w:fldCharType="separate"/>
      </w:r>
      <w:r>
        <w:t>13</w:t>
      </w:r>
      <w:r>
        <w:fldChar w:fldCharType="end"/>
      </w:r>
      <w:r>
        <w:fldChar w:fldCharType="end"/>
      </w:r>
    </w:p>
    <w:p>
      <w:pPr>
        <w:pStyle w:val="16"/>
        <w:tabs>
          <w:tab w:val="left" w:pos="1680"/>
          <w:tab w:val="right" w:leader="dot" w:pos="8834"/>
        </w:tabs>
      </w:pPr>
      <w:r>
        <w:fldChar w:fldCharType="begin"/>
      </w:r>
      <w:r>
        <w:instrText xml:space="preserve"> HYPERLINK \l "_Toc138864117" </w:instrText>
      </w:r>
      <w:r>
        <w:fldChar w:fldCharType="separate"/>
      </w:r>
      <w:r>
        <w:rPr>
          <w:rStyle w:val="33"/>
          <w:rFonts w:ascii="宋体" w:hAnsi="宋体"/>
        </w:rPr>
        <w:t>7.4</w:t>
      </w:r>
      <w:r>
        <w:tab/>
      </w:r>
      <w:r>
        <w:rPr>
          <w:rStyle w:val="33"/>
          <w:rFonts w:ascii="宋体" w:hAnsi="宋体"/>
        </w:rPr>
        <w:t xml:space="preserve"> 履约保证金</w:t>
      </w:r>
      <w:r>
        <w:tab/>
      </w:r>
      <w:r>
        <w:fldChar w:fldCharType="begin"/>
      </w:r>
      <w:r>
        <w:instrText xml:space="preserve"> PAGEREF _Toc138864117 \h </w:instrText>
      </w:r>
      <w:r>
        <w:fldChar w:fldCharType="separate"/>
      </w:r>
      <w:r>
        <w:t>13</w:t>
      </w:r>
      <w:r>
        <w:fldChar w:fldCharType="end"/>
      </w:r>
      <w:r>
        <w:fldChar w:fldCharType="end"/>
      </w:r>
    </w:p>
    <w:p>
      <w:pPr>
        <w:pStyle w:val="16"/>
        <w:tabs>
          <w:tab w:val="right" w:leader="dot" w:pos="8834"/>
        </w:tabs>
      </w:pPr>
      <w:r>
        <w:fldChar w:fldCharType="begin"/>
      </w:r>
      <w:r>
        <w:instrText xml:space="preserve"> HYPERLINK \l "_Toc138864118" </w:instrText>
      </w:r>
      <w:r>
        <w:fldChar w:fldCharType="separate"/>
      </w:r>
      <w:r>
        <w:rPr>
          <w:rStyle w:val="33"/>
          <w:rFonts w:ascii="宋体" w:hAnsi="宋体"/>
        </w:rPr>
        <w:t>7.5 签订合同</w:t>
      </w:r>
      <w:r>
        <w:tab/>
      </w:r>
      <w:r>
        <w:fldChar w:fldCharType="begin"/>
      </w:r>
      <w:r>
        <w:instrText xml:space="preserve"> PAGEREF _Toc138864118 \h </w:instrText>
      </w:r>
      <w:r>
        <w:fldChar w:fldCharType="separate"/>
      </w:r>
      <w:r>
        <w:t>13</w:t>
      </w:r>
      <w:r>
        <w:fldChar w:fldCharType="end"/>
      </w:r>
      <w:r>
        <w:fldChar w:fldCharType="end"/>
      </w:r>
    </w:p>
    <w:p>
      <w:pPr>
        <w:pStyle w:val="25"/>
        <w:tabs>
          <w:tab w:val="right" w:leader="dot" w:pos="8834"/>
        </w:tabs>
      </w:pPr>
      <w:r>
        <w:fldChar w:fldCharType="begin"/>
      </w:r>
      <w:r>
        <w:instrText xml:space="preserve"> HYPERLINK \l "_Toc138864119" </w:instrText>
      </w:r>
      <w:r>
        <w:fldChar w:fldCharType="separate"/>
      </w:r>
      <w:r>
        <w:rPr>
          <w:rStyle w:val="33"/>
          <w:rFonts w:ascii="宋体" w:hAnsi="宋体" w:eastAsia="宋体"/>
        </w:rPr>
        <w:t>8．异议</w:t>
      </w:r>
      <w:r>
        <w:tab/>
      </w:r>
      <w:r>
        <w:fldChar w:fldCharType="begin"/>
      </w:r>
      <w:r>
        <w:instrText xml:space="preserve"> PAGEREF _Toc138864119 \h </w:instrText>
      </w:r>
      <w:r>
        <w:fldChar w:fldCharType="separate"/>
      </w:r>
      <w:r>
        <w:t>13</w:t>
      </w:r>
      <w:r>
        <w:fldChar w:fldCharType="end"/>
      </w:r>
      <w:r>
        <w:fldChar w:fldCharType="end"/>
      </w:r>
    </w:p>
    <w:p>
      <w:pPr>
        <w:pStyle w:val="16"/>
        <w:tabs>
          <w:tab w:val="right" w:leader="dot" w:pos="8834"/>
        </w:tabs>
      </w:pPr>
      <w:r>
        <w:fldChar w:fldCharType="begin"/>
      </w:r>
      <w:r>
        <w:instrText xml:space="preserve"> HYPERLINK \l "_Toc138864120" </w:instrText>
      </w:r>
      <w:r>
        <w:fldChar w:fldCharType="separate"/>
      </w:r>
      <w:r>
        <w:rPr>
          <w:rStyle w:val="33"/>
          <w:rFonts w:ascii="宋体" w:hAnsi="宋体"/>
        </w:rPr>
        <w:t>8.1提出异议</w:t>
      </w:r>
      <w:r>
        <w:tab/>
      </w:r>
      <w:r>
        <w:fldChar w:fldCharType="begin"/>
      </w:r>
      <w:r>
        <w:instrText xml:space="preserve"> PAGEREF _Toc138864120 \h </w:instrText>
      </w:r>
      <w:r>
        <w:fldChar w:fldCharType="separate"/>
      </w:r>
      <w:r>
        <w:t>13</w:t>
      </w:r>
      <w:r>
        <w:fldChar w:fldCharType="end"/>
      </w:r>
      <w:r>
        <w:fldChar w:fldCharType="end"/>
      </w:r>
    </w:p>
    <w:p>
      <w:pPr>
        <w:pStyle w:val="16"/>
        <w:tabs>
          <w:tab w:val="right" w:leader="dot" w:pos="8834"/>
        </w:tabs>
      </w:pPr>
      <w:r>
        <w:fldChar w:fldCharType="begin"/>
      </w:r>
      <w:r>
        <w:instrText xml:space="preserve"> HYPERLINK \l "_Toc138864121" </w:instrText>
      </w:r>
      <w:r>
        <w:fldChar w:fldCharType="separate"/>
      </w:r>
      <w:r>
        <w:rPr>
          <w:rStyle w:val="33"/>
          <w:rFonts w:ascii="宋体" w:hAnsi="宋体"/>
        </w:rPr>
        <w:t>8.2异议处理</w:t>
      </w:r>
      <w:r>
        <w:tab/>
      </w:r>
      <w:r>
        <w:fldChar w:fldCharType="begin"/>
      </w:r>
      <w:r>
        <w:instrText xml:space="preserve"> PAGEREF _Toc138864121 \h </w:instrText>
      </w:r>
      <w:r>
        <w:fldChar w:fldCharType="separate"/>
      </w:r>
      <w:r>
        <w:t>14</w:t>
      </w:r>
      <w:r>
        <w:fldChar w:fldCharType="end"/>
      </w:r>
      <w:r>
        <w:fldChar w:fldCharType="end"/>
      </w:r>
    </w:p>
    <w:p>
      <w:pPr>
        <w:pStyle w:val="25"/>
        <w:tabs>
          <w:tab w:val="right" w:leader="dot" w:pos="8834"/>
        </w:tabs>
      </w:pPr>
      <w:r>
        <w:fldChar w:fldCharType="begin"/>
      </w:r>
      <w:r>
        <w:instrText xml:space="preserve"> HYPERLINK \l "_Toc138864122" </w:instrText>
      </w:r>
      <w:r>
        <w:fldChar w:fldCharType="separate"/>
      </w:r>
      <w:r>
        <w:rPr>
          <w:rStyle w:val="33"/>
          <w:rFonts w:ascii="宋体" w:hAnsi="宋体" w:eastAsia="宋体"/>
        </w:rPr>
        <w:t>9．纪律要求</w:t>
      </w:r>
      <w:r>
        <w:tab/>
      </w:r>
      <w:r>
        <w:fldChar w:fldCharType="begin"/>
      </w:r>
      <w:r>
        <w:instrText xml:space="preserve"> PAGEREF _Toc138864122 \h </w:instrText>
      </w:r>
      <w:r>
        <w:fldChar w:fldCharType="separate"/>
      </w:r>
      <w:r>
        <w:t>14</w:t>
      </w:r>
      <w:r>
        <w:fldChar w:fldCharType="end"/>
      </w:r>
      <w:r>
        <w:fldChar w:fldCharType="end"/>
      </w:r>
    </w:p>
    <w:p>
      <w:pPr>
        <w:pStyle w:val="16"/>
        <w:tabs>
          <w:tab w:val="right" w:leader="dot" w:pos="8834"/>
        </w:tabs>
      </w:pPr>
      <w:r>
        <w:fldChar w:fldCharType="begin"/>
      </w:r>
      <w:r>
        <w:instrText xml:space="preserve"> HYPERLINK \l "_Toc138864123" </w:instrText>
      </w:r>
      <w:r>
        <w:fldChar w:fldCharType="separate"/>
      </w:r>
      <w:r>
        <w:rPr>
          <w:rStyle w:val="33"/>
          <w:rFonts w:ascii="宋体" w:hAnsi="宋体"/>
        </w:rPr>
        <w:t>9.1  对招标人的纪律要求</w:t>
      </w:r>
      <w:r>
        <w:tab/>
      </w:r>
      <w:r>
        <w:fldChar w:fldCharType="begin"/>
      </w:r>
      <w:r>
        <w:instrText xml:space="preserve"> PAGEREF _Toc138864123 \h </w:instrText>
      </w:r>
      <w:r>
        <w:fldChar w:fldCharType="separate"/>
      </w:r>
      <w:r>
        <w:t>14</w:t>
      </w:r>
      <w:r>
        <w:fldChar w:fldCharType="end"/>
      </w:r>
      <w:r>
        <w:fldChar w:fldCharType="end"/>
      </w:r>
    </w:p>
    <w:p>
      <w:pPr>
        <w:pStyle w:val="16"/>
        <w:tabs>
          <w:tab w:val="right" w:leader="dot" w:pos="8834"/>
        </w:tabs>
      </w:pPr>
      <w:r>
        <w:fldChar w:fldCharType="begin"/>
      </w:r>
      <w:r>
        <w:instrText xml:space="preserve"> HYPERLINK \l "_Toc138864124" </w:instrText>
      </w:r>
      <w:r>
        <w:fldChar w:fldCharType="separate"/>
      </w:r>
      <w:r>
        <w:rPr>
          <w:rStyle w:val="33"/>
          <w:rFonts w:ascii="宋体" w:hAnsi="宋体"/>
        </w:rPr>
        <w:t>9.2 对投标人的纪律要求</w:t>
      </w:r>
      <w:r>
        <w:tab/>
      </w:r>
      <w:r>
        <w:fldChar w:fldCharType="begin"/>
      </w:r>
      <w:r>
        <w:instrText xml:space="preserve"> PAGEREF _Toc138864124 \h </w:instrText>
      </w:r>
      <w:r>
        <w:fldChar w:fldCharType="separate"/>
      </w:r>
      <w:r>
        <w:t>14</w:t>
      </w:r>
      <w:r>
        <w:fldChar w:fldCharType="end"/>
      </w:r>
      <w:r>
        <w:fldChar w:fldCharType="end"/>
      </w:r>
    </w:p>
    <w:p>
      <w:pPr>
        <w:pStyle w:val="16"/>
        <w:tabs>
          <w:tab w:val="left" w:pos="1680"/>
          <w:tab w:val="right" w:leader="dot" w:pos="8834"/>
        </w:tabs>
      </w:pPr>
      <w:r>
        <w:fldChar w:fldCharType="begin"/>
      </w:r>
      <w:r>
        <w:instrText xml:space="preserve"> HYPERLINK \l "_Toc138864125" </w:instrText>
      </w:r>
      <w:r>
        <w:fldChar w:fldCharType="separate"/>
      </w:r>
      <w:r>
        <w:rPr>
          <w:rStyle w:val="33"/>
          <w:rFonts w:ascii="宋体" w:hAnsi="宋体"/>
        </w:rPr>
        <w:t>9.3</w:t>
      </w:r>
      <w:r>
        <w:tab/>
      </w:r>
      <w:r>
        <w:rPr>
          <w:rStyle w:val="33"/>
          <w:rFonts w:ascii="宋体" w:hAnsi="宋体"/>
        </w:rPr>
        <w:t>对评标小组成员的纪律要求</w:t>
      </w:r>
      <w:r>
        <w:tab/>
      </w:r>
      <w:r>
        <w:fldChar w:fldCharType="begin"/>
      </w:r>
      <w:r>
        <w:instrText xml:space="preserve"> PAGEREF _Toc138864125 \h </w:instrText>
      </w:r>
      <w:r>
        <w:fldChar w:fldCharType="separate"/>
      </w:r>
      <w:r>
        <w:t>14</w:t>
      </w:r>
      <w:r>
        <w:fldChar w:fldCharType="end"/>
      </w:r>
      <w:r>
        <w:fldChar w:fldCharType="end"/>
      </w:r>
    </w:p>
    <w:p>
      <w:pPr>
        <w:pStyle w:val="16"/>
        <w:tabs>
          <w:tab w:val="left" w:pos="1680"/>
          <w:tab w:val="right" w:leader="dot" w:pos="8834"/>
        </w:tabs>
      </w:pPr>
      <w:r>
        <w:fldChar w:fldCharType="begin"/>
      </w:r>
      <w:r>
        <w:instrText xml:space="preserve"> HYPERLINK \l "_Toc138864126" </w:instrText>
      </w:r>
      <w:r>
        <w:fldChar w:fldCharType="separate"/>
      </w:r>
      <w:r>
        <w:rPr>
          <w:rStyle w:val="33"/>
          <w:rFonts w:ascii="宋体" w:hAnsi="宋体"/>
        </w:rPr>
        <w:t>9.4</w:t>
      </w:r>
      <w:r>
        <w:tab/>
      </w:r>
      <w:r>
        <w:rPr>
          <w:rStyle w:val="33"/>
          <w:rFonts w:ascii="宋体" w:hAnsi="宋体"/>
        </w:rPr>
        <w:t>对与评标活动有关的工作人员的纪律要求</w:t>
      </w:r>
      <w:r>
        <w:tab/>
      </w:r>
      <w:r>
        <w:fldChar w:fldCharType="begin"/>
      </w:r>
      <w:r>
        <w:instrText xml:space="preserve"> PAGEREF _Toc138864126 \h </w:instrText>
      </w:r>
      <w:r>
        <w:fldChar w:fldCharType="separate"/>
      </w:r>
      <w:r>
        <w:t>14</w:t>
      </w:r>
      <w:r>
        <w:fldChar w:fldCharType="end"/>
      </w:r>
      <w:r>
        <w:fldChar w:fldCharType="end"/>
      </w:r>
    </w:p>
    <w:p>
      <w:pPr>
        <w:pStyle w:val="25"/>
        <w:tabs>
          <w:tab w:val="right" w:leader="dot" w:pos="8834"/>
        </w:tabs>
      </w:pPr>
      <w:r>
        <w:fldChar w:fldCharType="begin"/>
      </w:r>
      <w:r>
        <w:instrText xml:space="preserve"> HYPERLINK \l "_Toc138864127" </w:instrText>
      </w:r>
      <w:r>
        <w:fldChar w:fldCharType="separate"/>
      </w:r>
      <w:r>
        <w:rPr>
          <w:rStyle w:val="33"/>
          <w:rFonts w:ascii="宋体" w:hAnsi="宋体" w:eastAsia="宋体"/>
        </w:rPr>
        <w:t>10．需要补充的其他内容</w:t>
      </w:r>
      <w:r>
        <w:tab/>
      </w:r>
      <w:r>
        <w:fldChar w:fldCharType="begin"/>
      </w:r>
      <w:r>
        <w:instrText xml:space="preserve"> PAGEREF _Toc138864127 \h </w:instrText>
      </w:r>
      <w:r>
        <w:fldChar w:fldCharType="separate"/>
      </w:r>
      <w:r>
        <w:t>14</w:t>
      </w:r>
      <w:r>
        <w:fldChar w:fldCharType="end"/>
      </w:r>
      <w:r>
        <w:fldChar w:fldCharType="end"/>
      </w:r>
    </w:p>
    <w:p>
      <w:pPr>
        <w:pStyle w:val="22"/>
        <w:tabs>
          <w:tab w:val="right" w:leader="dot" w:pos="8834"/>
        </w:tabs>
      </w:pPr>
      <w:r>
        <w:fldChar w:fldCharType="begin"/>
      </w:r>
      <w:r>
        <w:instrText xml:space="preserve"> HYPERLINK \l "_Toc138864128" </w:instrText>
      </w:r>
      <w:r>
        <w:fldChar w:fldCharType="separate"/>
      </w:r>
      <w:r>
        <w:rPr>
          <w:rStyle w:val="33"/>
        </w:rPr>
        <w:t>第三章  评标办法</w:t>
      </w:r>
      <w:r>
        <w:tab/>
      </w:r>
      <w:r>
        <w:fldChar w:fldCharType="begin"/>
      </w:r>
      <w:r>
        <w:instrText xml:space="preserve"> PAGEREF _Toc138864128 \h </w:instrText>
      </w:r>
      <w:r>
        <w:fldChar w:fldCharType="separate"/>
      </w:r>
      <w:r>
        <w:t>15</w:t>
      </w:r>
      <w:r>
        <w:fldChar w:fldCharType="end"/>
      </w:r>
      <w:r>
        <w:fldChar w:fldCharType="end"/>
      </w:r>
    </w:p>
    <w:p>
      <w:pPr>
        <w:pStyle w:val="25"/>
        <w:tabs>
          <w:tab w:val="right" w:leader="dot" w:pos="8834"/>
        </w:tabs>
      </w:pPr>
      <w:r>
        <w:fldChar w:fldCharType="begin"/>
      </w:r>
      <w:r>
        <w:instrText xml:space="preserve"> HYPERLINK \l "_Toc138864129" </w:instrText>
      </w:r>
      <w:r>
        <w:fldChar w:fldCharType="separate"/>
      </w:r>
      <w:r>
        <w:rPr>
          <w:rStyle w:val="33"/>
          <w:rFonts w:ascii="宋体" w:hAnsi="宋体" w:eastAsia="宋体"/>
          <w:highlight w:val="none"/>
        </w:rPr>
        <w:t>评标办法前附表（综合评分法）</w:t>
      </w:r>
      <w:r>
        <w:tab/>
      </w:r>
      <w:r>
        <w:fldChar w:fldCharType="begin"/>
      </w:r>
      <w:r>
        <w:instrText xml:space="preserve"> PAGEREF _Toc138864129 \h </w:instrText>
      </w:r>
      <w:r>
        <w:fldChar w:fldCharType="separate"/>
      </w:r>
      <w:r>
        <w:t>15</w:t>
      </w:r>
      <w:r>
        <w:fldChar w:fldCharType="end"/>
      </w:r>
      <w:r>
        <w:fldChar w:fldCharType="end"/>
      </w:r>
    </w:p>
    <w:p>
      <w:pPr>
        <w:pStyle w:val="25"/>
        <w:tabs>
          <w:tab w:val="right" w:leader="dot" w:pos="8834"/>
        </w:tabs>
      </w:pPr>
      <w:r>
        <w:fldChar w:fldCharType="begin"/>
      </w:r>
      <w:r>
        <w:instrText xml:space="preserve"> HYPERLINK \l "_Toc138864130" </w:instrText>
      </w:r>
      <w:r>
        <w:fldChar w:fldCharType="separate"/>
      </w:r>
      <w:r>
        <w:rPr>
          <w:rStyle w:val="33"/>
          <w:rFonts w:ascii="宋体" w:hAnsi="宋体" w:eastAsia="宋体"/>
        </w:rPr>
        <w:t>1.评标方法</w:t>
      </w:r>
      <w:r>
        <w:tab/>
      </w:r>
      <w:r>
        <w:fldChar w:fldCharType="begin"/>
      </w:r>
      <w:r>
        <w:instrText xml:space="preserve"> PAGEREF _Toc138864130 \h </w:instrText>
      </w:r>
      <w:r>
        <w:fldChar w:fldCharType="separate"/>
      </w:r>
      <w:r>
        <w:t>19</w:t>
      </w:r>
      <w:r>
        <w:fldChar w:fldCharType="end"/>
      </w:r>
      <w:r>
        <w:fldChar w:fldCharType="end"/>
      </w:r>
    </w:p>
    <w:p>
      <w:pPr>
        <w:pStyle w:val="25"/>
        <w:tabs>
          <w:tab w:val="right" w:leader="dot" w:pos="8834"/>
        </w:tabs>
      </w:pPr>
      <w:r>
        <w:fldChar w:fldCharType="begin"/>
      </w:r>
      <w:r>
        <w:instrText xml:space="preserve"> HYPERLINK \l "_Toc138864131" </w:instrText>
      </w:r>
      <w:r>
        <w:fldChar w:fldCharType="separate"/>
      </w:r>
      <w:r>
        <w:rPr>
          <w:rStyle w:val="33"/>
          <w:rFonts w:ascii="宋体" w:hAnsi="宋体" w:eastAsia="宋体"/>
        </w:rPr>
        <w:t>2.初步评审标准和程序</w:t>
      </w:r>
      <w:r>
        <w:tab/>
      </w:r>
      <w:r>
        <w:fldChar w:fldCharType="begin"/>
      </w:r>
      <w:r>
        <w:instrText xml:space="preserve"> PAGEREF _Toc138864131 \h </w:instrText>
      </w:r>
      <w:r>
        <w:fldChar w:fldCharType="separate"/>
      </w:r>
      <w:r>
        <w:t>19</w:t>
      </w:r>
      <w:r>
        <w:fldChar w:fldCharType="end"/>
      </w:r>
      <w:r>
        <w:fldChar w:fldCharType="end"/>
      </w:r>
    </w:p>
    <w:p>
      <w:pPr>
        <w:pStyle w:val="16"/>
        <w:tabs>
          <w:tab w:val="right" w:leader="dot" w:pos="8834"/>
        </w:tabs>
      </w:pPr>
      <w:r>
        <w:fldChar w:fldCharType="begin"/>
      </w:r>
      <w:r>
        <w:instrText xml:space="preserve"> HYPERLINK \l "_Toc138864132" </w:instrText>
      </w:r>
      <w:r>
        <w:fldChar w:fldCharType="separate"/>
      </w:r>
      <w:r>
        <w:rPr>
          <w:rStyle w:val="33"/>
          <w:rFonts w:ascii="宋体" w:hAnsi="宋体"/>
        </w:rPr>
        <w:t>2.1 初步评审标准</w:t>
      </w:r>
      <w:r>
        <w:tab/>
      </w:r>
      <w:r>
        <w:fldChar w:fldCharType="begin"/>
      </w:r>
      <w:r>
        <w:instrText xml:space="preserve"> PAGEREF _Toc138864132 \h </w:instrText>
      </w:r>
      <w:r>
        <w:fldChar w:fldCharType="separate"/>
      </w:r>
      <w:r>
        <w:t>19</w:t>
      </w:r>
      <w:r>
        <w:fldChar w:fldCharType="end"/>
      </w:r>
      <w:r>
        <w:fldChar w:fldCharType="end"/>
      </w:r>
    </w:p>
    <w:p>
      <w:pPr>
        <w:pStyle w:val="16"/>
        <w:tabs>
          <w:tab w:val="left" w:pos="1680"/>
          <w:tab w:val="right" w:leader="dot" w:pos="8834"/>
        </w:tabs>
      </w:pPr>
      <w:r>
        <w:fldChar w:fldCharType="begin"/>
      </w:r>
      <w:r>
        <w:instrText xml:space="preserve"> HYPERLINK \l "_Toc138864133" </w:instrText>
      </w:r>
      <w:r>
        <w:fldChar w:fldCharType="separate"/>
      </w:r>
      <w:r>
        <w:rPr>
          <w:rStyle w:val="33"/>
          <w:rFonts w:ascii="宋体" w:hAnsi="宋体"/>
        </w:rPr>
        <w:t>2.2</w:t>
      </w:r>
      <w:r>
        <w:tab/>
      </w:r>
      <w:r>
        <w:rPr>
          <w:rStyle w:val="33"/>
          <w:rFonts w:ascii="宋体" w:hAnsi="宋体"/>
        </w:rPr>
        <w:t>初步评审程序</w:t>
      </w:r>
      <w:r>
        <w:tab/>
      </w:r>
      <w:r>
        <w:fldChar w:fldCharType="begin"/>
      </w:r>
      <w:r>
        <w:instrText xml:space="preserve"> PAGEREF _Toc138864133 \h </w:instrText>
      </w:r>
      <w:r>
        <w:fldChar w:fldCharType="separate"/>
      </w:r>
      <w:r>
        <w:t>19</w:t>
      </w:r>
      <w:r>
        <w:fldChar w:fldCharType="end"/>
      </w:r>
      <w:r>
        <w:fldChar w:fldCharType="end"/>
      </w:r>
    </w:p>
    <w:p>
      <w:pPr>
        <w:pStyle w:val="25"/>
        <w:tabs>
          <w:tab w:val="right" w:leader="dot" w:pos="8834"/>
        </w:tabs>
      </w:pPr>
      <w:r>
        <w:fldChar w:fldCharType="begin"/>
      </w:r>
      <w:r>
        <w:instrText xml:space="preserve"> HYPERLINK \l "_Toc138864134" </w:instrText>
      </w:r>
      <w:r>
        <w:fldChar w:fldCharType="separate"/>
      </w:r>
      <w:r>
        <w:rPr>
          <w:rStyle w:val="33"/>
          <w:rFonts w:ascii="宋体" w:hAnsi="宋体" w:eastAsia="宋体"/>
        </w:rPr>
        <w:t>3.详细评审标准和程序</w:t>
      </w:r>
      <w:r>
        <w:tab/>
      </w:r>
      <w:r>
        <w:fldChar w:fldCharType="begin"/>
      </w:r>
      <w:r>
        <w:instrText xml:space="preserve"> PAGEREF _Toc138864134 \h </w:instrText>
      </w:r>
      <w:r>
        <w:fldChar w:fldCharType="separate"/>
      </w:r>
      <w:r>
        <w:t>20</w:t>
      </w:r>
      <w:r>
        <w:fldChar w:fldCharType="end"/>
      </w:r>
      <w:r>
        <w:fldChar w:fldCharType="end"/>
      </w:r>
    </w:p>
    <w:p>
      <w:pPr>
        <w:pStyle w:val="16"/>
        <w:tabs>
          <w:tab w:val="right" w:leader="dot" w:pos="8834"/>
        </w:tabs>
      </w:pPr>
      <w:r>
        <w:fldChar w:fldCharType="begin"/>
      </w:r>
      <w:r>
        <w:instrText xml:space="preserve"> HYPERLINK \l "_Toc138864135" </w:instrText>
      </w:r>
      <w:r>
        <w:fldChar w:fldCharType="separate"/>
      </w:r>
      <w:r>
        <w:rPr>
          <w:rStyle w:val="33"/>
          <w:rFonts w:ascii="宋体" w:hAnsi="宋体"/>
        </w:rPr>
        <w:t>3.1 评标价格确定</w:t>
      </w:r>
      <w:r>
        <w:tab/>
      </w:r>
      <w:r>
        <w:fldChar w:fldCharType="begin"/>
      </w:r>
      <w:r>
        <w:instrText xml:space="preserve"> PAGEREF _Toc138864135 \h </w:instrText>
      </w:r>
      <w:r>
        <w:fldChar w:fldCharType="separate"/>
      </w:r>
      <w:r>
        <w:t>20</w:t>
      </w:r>
      <w:r>
        <w:fldChar w:fldCharType="end"/>
      </w:r>
      <w:r>
        <w:fldChar w:fldCharType="end"/>
      </w:r>
    </w:p>
    <w:p>
      <w:pPr>
        <w:pStyle w:val="16"/>
        <w:tabs>
          <w:tab w:val="left" w:pos="1680"/>
          <w:tab w:val="right" w:leader="dot" w:pos="8834"/>
        </w:tabs>
      </w:pPr>
      <w:r>
        <w:fldChar w:fldCharType="begin"/>
      </w:r>
      <w:r>
        <w:instrText xml:space="preserve"> HYPERLINK \l "_Toc138864136" </w:instrText>
      </w:r>
      <w:r>
        <w:fldChar w:fldCharType="separate"/>
      </w:r>
      <w:r>
        <w:rPr>
          <w:rStyle w:val="33"/>
          <w:rFonts w:ascii="宋体" w:hAnsi="宋体"/>
        </w:rPr>
        <w:t>3.2</w:t>
      </w:r>
      <w:r>
        <w:tab/>
      </w:r>
      <w:r>
        <w:rPr>
          <w:rStyle w:val="33"/>
          <w:rFonts w:ascii="宋体" w:hAnsi="宋体"/>
        </w:rPr>
        <w:t xml:space="preserve">  综合评分和排序</w:t>
      </w:r>
      <w:r>
        <w:tab/>
      </w:r>
      <w:r>
        <w:fldChar w:fldCharType="begin"/>
      </w:r>
      <w:r>
        <w:instrText xml:space="preserve"> PAGEREF _Toc138864136 \h </w:instrText>
      </w:r>
      <w:r>
        <w:fldChar w:fldCharType="separate"/>
      </w:r>
      <w:r>
        <w:t>20</w:t>
      </w:r>
      <w:r>
        <w:fldChar w:fldCharType="end"/>
      </w:r>
      <w:r>
        <w:fldChar w:fldCharType="end"/>
      </w:r>
    </w:p>
    <w:p>
      <w:pPr>
        <w:pStyle w:val="25"/>
        <w:tabs>
          <w:tab w:val="right" w:leader="dot" w:pos="8834"/>
        </w:tabs>
      </w:pPr>
      <w:r>
        <w:fldChar w:fldCharType="begin"/>
      </w:r>
      <w:r>
        <w:instrText xml:space="preserve"> HYPERLINK \l "_Toc138864137" </w:instrText>
      </w:r>
      <w:r>
        <w:fldChar w:fldCharType="separate"/>
      </w:r>
      <w:r>
        <w:rPr>
          <w:rStyle w:val="33"/>
          <w:rFonts w:ascii="宋体" w:hAnsi="宋体" w:eastAsia="宋体"/>
        </w:rPr>
        <w:t>4.评标结果</w:t>
      </w:r>
      <w:r>
        <w:tab/>
      </w:r>
      <w:r>
        <w:fldChar w:fldCharType="begin"/>
      </w:r>
      <w:r>
        <w:instrText xml:space="preserve"> PAGEREF _Toc138864137 \h </w:instrText>
      </w:r>
      <w:r>
        <w:fldChar w:fldCharType="separate"/>
      </w:r>
      <w:r>
        <w:t>21</w:t>
      </w:r>
      <w:r>
        <w:fldChar w:fldCharType="end"/>
      </w:r>
      <w:r>
        <w:fldChar w:fldCharType="end"/>
      </w:r>
    </w:p>
    <w:p>
      <w:pPr>
        <w:pStyle w:val="16"/>
        <w:tabs>
          <w:tab w:val="right" w:leader="dot" w:pos="8834"/>
        </w:tabs>
      </w:pPr>
      <w:r>
        <w:fldChar w:fldCharType="begin"/>
      </w:r>
      <w:r>
        <w:instrText xml:space="preserve"> HYPERLINK \l "_Toc138864138" </w:instrText>
      </w:r>
      <w:r>
        <w:fldChar w:fldCharType="separate"/>
      </w:r>
      <w:r>
        <w:rPr>
          <w:rStyle w:val="33"/>
          <w:rFonts w:ascii="宋体" w:hAnsi="宋体"/>
        </w:rPr>
        <w:t>4.1  提交书面评标报告</w:t>
      </w:r>
      <w:r>
        <w:tab/>
      </w:r>
      <w:r>
        <w:fldChar w:fldCharType="begin"/>
      </w:r>
      <w:r>
        <w:instrText xml:space="preserve"> PAGEREF _Toc138864138 \h </w:instrText>
      </w:r>
      <w:r>
        <w:fldChar w:fldCharType="separate"/>
      </w:r>
      <w:r>
        <w:t>21</w:t>
      </w:r>
      <w:r>
        <w:fldChar w:fldCharType="end"/>
      </w:r>
      <w:r>
        <w:fldChar w:fldCharType="end"/>
      </w:r>
    </w:p>
    <w:p>
      <w:pPr>
        <w:pStyle w:val="16"/>
        <w:tabs>
          <w:tab w:val="left" w:pos="1680"/>
          <w:tab w:val="right" w:leader="dot" w:pos="8834"/>
        </w:tabs>
      </w:pPr>
      <w:r>
        <w:fldChar w:fldCharType="begin"/>
      </w:r>
      <w:r>
        <w:instrText xml:space="preserve"> HYPERLINK \l "_Toc138864139" </w:instrText>
      </w:r>
      <w:r>
        <w:fldChar w:fldCharType="separate"/>
      </w:r>
      <w:r>
        <w:rPr>
          <w:rStyle w:val="33"/>
          <w:rFonts w:ascii="宋体" w:hAnsi="宋体"/>
        </w:rPr>
        <w:t>4.2</w:t>
      </w:r>
      <w:r>
        <w:tab/>
      </w:r>
      <w:r>
        <w:rPr>
          <w:rStyle w:val="33"/>
          <w:rFonts w:ascii="宋体" w:hAnsi="宋体"/>
        </w:rPr>
        <w:t xml:space="preserve">  推荐候选中标人</w:t>
      </w:r>
      <w:r>
        <w:tab/>
      </w:r>
      <w:r>
        <w:fldChar w:fldCharType="begin"/>
      </w:r>
      <w:r>
        <w:instrText xml:space="preserve"> PAGEREF _Toc138864139 \h </w:instrText>
      </w:r>
      <w:r>
        <w:fldChar w:fldCharType="separate"/>
      </w:r>
      <w:r>
        <w:t>21</w:t>
      </w:r>
      <w:r>
        <w:fldChar w:fldCharType="end"/>
      </w:r>
      <w:r>
        <w:fldChar w:fldCharType="end"/>
      </w:r>
    </w:p>
    <w:p>
      <w:pPr>
        <w:pStyle w:val="22"/>
        <w:tabs>
          <w:tab w:val="right" w:leader="dot" w:pos="8834"/>
        </w:tabs>
      </w:pPr>
      <w:r>
        <w:fldChar w:fldCharType="begin"/>
      </w:r>
      <w:r>
        <w:instrText xml:space="preserve"> HYPERLINK \l "_Toc138864140" </w:instrText>
      </w:r>
      <w:r>
        <w:fldChar w:fldCharType="separate"/>
      </w:r>
      <w:r>
        <w:rPr>
          <w:rStyle w:val="33"/>
        </w:rPr>
        <w:t>第四章  合同条款及格式</w:t>
      </w:r>
      <w:r>
        <w:tab/>
      </w:r>
      <w:r>
        <w:fldChar w:fldCharType="begin"/>
      </w:r>
      <w:r>
        <w:instrText xml:space="preserve"> PAGEREF _Toc138864140 \h </w:instrText>
      </w:r>
      <w:r>
        <w:fldChar w:fldCharType="separate"/>
      </w:r>
      <w:r>
        <w:t>22</w:t>
      </w:r>
      <w:r>
        <w:fldChar w:fldCharType="end"/>
      </w:r>
      <w:r>
        <w:fldChar w:fldCharType="end"/>
      </w:r>
    </w:p>
    <w:p>
      <w:pPr>
        <w:pStyle w:val="22"/>
        <w:tabs>
          <w:tab w:val="right" w:leader="dot" w:pos="8834"/>
        </w:tabs>
      </w:pPr>
      <w:r>
        <w:fldChar w:fldCharType="begin"/>
      </w:r>
      <w:r>
        <w:instrText xml:space="preserve"> HYPERLINK \l "_Toc138864141" </w:instrText>
      </w:r>
      <w:r>
        <w:fldChar w:fldCharType="separate"/>
      </w:r>
      <w:r>
        <w:rPr>
          <w:rStyle w:val="33"/>
        </w:rPr>
        <w:t>第五章  采购需求</w:t>
      </w:r>
      <w:r>
        <w:tab/>
      </w:r>
      <w:r>
        <w:fldChar w:fldCharType="begin"/>
      </w:r>
      <w:r>
        <w:instrText xml:space="preserve"> PAGEREF _Toc138864141 \h </w:instrText>
      </w:r>
      <w:r>
        <w:fldChar w:fldCharType="separate"/>
      </w:r>
      <w:r>
        <w:t>28</w:t>
      </w:r>
      <w:r>
        <w:fldChar w:fldCharType="end"/>
      </w:r>
      <w:r>
        <w:fldChar w:fldCharType="end"/>
      </w:r>
    </w:p>
    <w:p>
      <w:pPr>
        <w:pStyle w:val="22"/>
        <w:tabs>
          <w:tab w:val="right" w:leader="dot" w:pos="8834"/>
        </w:tabs>
      </w:pPr>
      <w:r>
        <w:fldChar w:fldCharType="begin"/>
      </w:r>
      <w:r>
        <w:instrText xml:space="preserve"> HYPERLINK \l "_Toc138864142" </w:instrText>
      </w:r>
      <w:r>
        <w:fldChar w:fldCharType="separate"/>
      </w:r>
      <w:r>
        <w:rPr>
          <w:rStyle w:val="33"/>
        </w:rPr>
        <w:t>第六章  投标文件格式</w:t>
      </w:r>
      <w:r>
        <w:tab/>
      </w:r>
      <w:r>
        <w:fldChar w:fldCharType="begin"/>
      </w:r>
      <w:r>
        <w:instrText xml:space="preserve"> PAGEREF _Toc138864142 \h </w:instrText>
      </w:r>
      <w:r>
        <w:fldChar w:fldCharType="separate"/>
      </w:r>
      <w:r>
        <w:t>30</w:t>
      </w:r>
      <w:r>
        <w:fldChar w:fldCharType="end"/>
      </w:r>
      <w:r>
        <w:fldChar w:fldCharType="end"/>
      </w:r>
    </w:p>
    <w:p>
      <w:pPr>
        <w:pStyle w:val="25"/>
        <w:tabs>
          <w:tab w:val="right" w:leader="dot" w:pos="8834"/>
        </w:tabs>
      </w:pPr>
      <w:r>
        <w:fldChar w:fldCharType="begin"/>
      </w:r>
      <w:r>
        <w:instrText xml:space="preserve"> HYPERLINK \l "_Toc138864143" </w:instrText>
      </w:r>
      <w:r>
        <w:fldChar w:fldCharType="separate"/>
      </w:r>
      <w:r>
        <w:rPr>
          <w:rStyle w:val="33"/>
        </w:rPr>
        <w:t>投标文件导读表</w:t>
      </w:r>
      <w:r>
        <w:tab/>
      </w:r>
      <w:r>
        <w:fldChar w:fldCharType="begin"/>
      </w:r>
      <w:r>
        <w:instrText xml:space="preserve"> PAGEREF _Toc138864143 \h </w:instrText>
      </w:r>
      <w:r>
        <w:fldChar w:fldCharType="separate"/>
      </w:r>
      <w:r>
        <w:t>32</w:t>
      </w:r>
      <w:r>
        <w:fldChar w:fldCharType="end"/>
      </w:r>
      <w:r>
        <w:fldChar w:fldCharType="end"/>
      </w:r>
    </w:p>
    <w:p>
      <w:pPr>
        <w:pStyle w:val="25"/>
        <w:tabs>
          <w:tab w:val="left" w:pos="1260"/>
          <w:tab w:val="right" w:leader="dot" w:pos="8834"/>
        </w:tabs>
      </w:pPr>
      <w:r>
        <w:fldChar w:fldCharType="begin"/>
      </w:r>
      <w:r>
        <w:instrText xml:space="preserve"> HYPERLINK \l "_Toc138864144" </w:instrText>
      </w:r>
      <w:r>
        <w:fldChar w:fldCharType="separate"/>
      </w:r>
      <w:r>
        <w:rPr>
          <w:rStyle w:val="33"/>
        </w:rPr>
        <w:t>目</w:t>
      </w:r>
      <w:r>
        <w:tab/>
      </w:r>
      <w:r>
        <w:rPr>
          <w:rStyle w:val="33"/>
        </w:rPr>
        <w:t>录</w:t>
      </w:r>
      <w:r>
        <w:tab/>
      </w:r>
      <w:r>
        <w:fldChar w:fldCharType="begin"/>
      </w:r>
      <w:r>
        <w:instrText xml:space="preserve"> PAGEREF _Toc138864144 \h </w:instrText>
      </w:r>
      <w:r>
        <w:fldChar w:fldCharType="separate"/>
      </w:r>
      <w:r>
        <w:t>33</w:t>
      </w:r>
      <w:r>
        <w:fldChar w:fldCharType="end"/>
      </w:r>
      <w:r>
        <w:fldChar w:fldCharType="end"/>
      </w:r>
    </w:p>
    <w:p>
      <w:pPr>
        <w:pStyle w:val="25"/>
        <w:tabs>
          <w:tab w:val="right" w:leader="dot" w:pos="8834"/>
        </w:tabs>
      </w:pPr>
      <w:r>
        <w:fldChar w:fldCharType="begin"/>
      </w:r>
      <w:r>
        <w:instrText xml:space="preserve"> HYPERLINK \l "_Toc138864145" </w:instrText>
      </w:r>
      <w:r>
        <w:fldChar w:fldCharType="separate"/>
      </w:r>
      <w:r>
        <w:rPr>
          <w:rStyle w:val="33"/>
        </w:rPr>
        <w:t>一、投 标 函</w:t>
      </w:r>
      <w:r>
        <w:tab/>
      </w:r>
      <w:r>
        <w:fldChar w:fldCharType="begin"/>
      </w:r>
      <w:r>
        <w:instrText xml:space="preserve"> PAGEREF _Toc138864145 \h </w:instrText>
      </w:r>
      <w:r>
        <w:fldChar w:fldCharType="separate"/>
      </w:r>
      <w:r>
        <w:t>34</w:t>
      </w:r>
      <w:r>
        <w:fldChar w:fldCharType="end"/>
      </w:r>
      <w:r>
        <w:fldChar w:fldCharType="end"/>
      </w:r>
    </w:p>
    <w:p>
      <w:pPr>
        <w:pStyle w:val="25"/>
        <w:tabs>
          <w:tab w:val="right" w:leader="dot" w:pos="8834"/>
        </w:tabs>
      </w:pPr>
      <w:r>
        <w:fldChar w:fldCharType="begin"/>
      </w:r>
      <w:r>
        <w:instrText xml:space="preserve"> HYPERLINK \l "_Toc138864146" </w:instrText>
      </w:r>
      <w:r>
        <w:fldChar w:fldCharType="separate"/>
      </w:r>
      <w:r>
        <w:rPr>
          <w:rStyle w:val="33"/>
        </w:rPr>
        <w:t>二、报价一览表</w:t>
      </w:r>
      <w:r>
        <w:tab/>
      </w:r>
      <w:r>
        <w:fldChar w:fldCharType="begin"/>
      </w:r>
      <w:r>
        <w:instrText xml:space="preserve"> PAGEREF _Toc138864146 \h </w:instrText>
      </w:r>
      <w:r>
        <w:fldChar w:fldCharType="separate"/>
      </w:r>
      <w:r>
        <w:t>35</w:t>
      </w:r>
      <w:r>
        <w:fldChar w:fldCharType="end"/>
      </w:r>
      <w:r>
        <w:fldChar w:fldCharType="end"/>
      </w:r>
    </w:p>
    <w:p>
      <w:pPr>
        <w:pStyle w:val="25"/>
        <w:tabs>
          <w:tab w:val="right" w:leader="dot" w:pos="8834"/>
        </w:tabs>
      </w:pPr>
      <w:r>
        <w:fldChar w:fldCharType="begin"/>
      </w:r>
      <w:r>
        <w:instrText xml:space="preserve"> HYPERLINK \l "_Toc138864147" </w:instrText>
      </w:r>
      <w:r>
        <w:fldChar w:fldCharType="separate"/>
      </w:r>
      <w:r>
        <w:rPr>
          <w:rStyle w:val="33"/>
        </w:rPr>
        <w:t>三、分项报价表</w:t>
      </w:r>
      <w:r>
        <w:tab/>
      </w:r>
      <w:r>
        <w:fldChar w:fldCharType="begin"/>
      </w:r>
      <w:r>
        <w:instrText xml:space="preserve"> PAGEREF _Toc138864147 \h </w:instrText>
      </w:r>
      <w:r>
        <w:fldChar w:fldCharType="separate"/>
      </w:r>
      <w:r>
        <w:t>36</w:t>
      </w:r>
      <w:r>
        <w:fldChar w:fldCharType="end"/>
      </w:r>
      <w:r>
        <w:fldChar w:fldCharType="end"/>
      </w:r>
    </w:p>
    <w:p>
      <w:pPr>
        <w:pStyle w:val="25"/>
        <w:tabs>
          <w:tab w:val="right" w:leader="dot" w:pos="8834"/>
        </w:tabs>
      </w:pPr>
      <w:r>
        <w:fldChar w:fldCharType="begin"/>
      </w:r>
      <w:r>
        <w:instrText xml:space="preserve"> HYPERLINK \l "_Toc138864148" </w:instrText>
      </w:r>
      <w:r>
        <w:fldChar w:fldCharType="separate"/>
      </w:r>
      <w:r>
        <w:rPr>
          <w:rStyle w:val="33"/>
        </w:rPr>
        <w:t>四、法定代表人身份证明</w:t>
      </w:r>
      <w:r>
        <w:tab/>
      </w:r>
      <w:r>
        <w:fldChar w:fldCharType="begin"/>
      </w:r>
      <w:r>
        <w:instrText xml:space="preserve"> PAGEREF _Toc138864148 \h </w:instrText>
      </w:r>
      <w:r>
        <w:fldChar w:fldCharType="separate"/>
      </w:r>
      <w:r>
        <w:t>37</w:t>
      </w:r>
      <w:r>
        <w:fldChar w:fldCharType="end"/>
      </w:r>
      <w:r>
        <w:fldChar w:fldCharType="end"/>
      </w:r>
    </w:p>
    <w:p>
      <w:pPr>
        <w:pStyle w:val="25"/>
        <w:tabs>
          <w:tab w:val="right" w:leader="dot" w:pos="8834"/>
        </w:tabs>
      </w:pPr>
      <w:r>
        <w:fldChar w:fldCharType="begin"/>
      </w:r>
      <w:r>
        <w:instrText xml:space="preserve"> HYPERLINK \l "_Toc138864149" </w:instrText>
      </w:r>
      <w:r>
        <w:fldChar w:fldCharType="separate"/>
      </w:r>
      <w:r>
        <w:rPr>
          <w:rStyle w:val="33"/>
        </w:rPr>
        <w:t>五、授权委托书</w:t>
      </w:r>
      <w:r>
        <w:tab/>
      </w:r>
      <w:r>
        <w:fldChar w:fldCharType="begin"/>
      </w:r>
      <w:r>
        <w:instrText xml:space="preserve"> PAGEREF _Toc138864149 \h </w:instrText>
      </w:r>
      <w:r>
        <w:fldChar w:fldCharType="separate"/>
      </w:r>
      <w:r>
        <w:t>38</w:t>
      </w:r>
      <w:r>
        <w:fldChar w:fldCharType="end"/>
      </w:r>
      <w:r>
        <w:fldChar w:fldCharType="end"/>
      </w:r>
    </w:p>
    <w:p>
      <w:pPr>
        <w:pStyle w:val="25"/>
        <w:tabs>
          <w:tab w:val="right" w:leader="dot" w:pos="8834"/>
        </w:tabs>
      </w:pPr>
      <w:r>
        <w:fldChar w:fldCharType="begin"/>
      </w:r>
      <w:r>
        <w:instrText xml:space="preserve"> HYPERLINK \l "_Toc138864150" </w:instrText>
      </w:r>
      <w:r>
        <w:fldChar w:fldCharType="separate"/>
      </w:r>
      <w:r>
        <w:rPr>
          <w:rStyle w:val="33"/>
        </w:rPr>
        <w:t>六、联合体协议书</w:t>
      </w:r>
      <w:r>
        <w:tab/>
      </w:r>
      <w:r>
        <w:fldChar w:fldCharType="begin"/>
      </w:r>
      <w:r>
        <w:instrText xml:space="preserve"> PAGEREF _Toc138864150 \h </w:instrText>
      </w:r>
      <w:r>
        <w:fldChar w:fldCharType="separate"/>
      </w:r>
      <w:r>
        <w:t>39</w:t>
      </w:r>
      <w:r>
        <w:fldChar w:fldCharType="end"/>
      </w:r>
      <w:r>
        <w:fldChar w:fldCharType="end"/>
      </w:r>
    </w:p>
    <w:p>
      <w:pPr>
        <w:pStyle w:val="25"/>
        <w:tabs>
          <w:tab w:val="right" w:leader="dot" w:pos="8834"/>
        </w:tabs>
      </w:pPr>
      <w:r>
        <w:fldChar w:fldCharType="begin"/>
      </w:r>
      <w:r>
        <w:instrText xml:space="preserve"> HYPERLINK \l "_Toc138864151" </w:instrText>
      </w:r>
      <w:r>
        <w:fldChar w:fldCharType="separate"/>
      </w:r>
      <w:r>
        <w:rPr>
          <w:rStyle w:val="33"/>
        </w:rPr>
        <w:t>七、投标保证金</w:t>
      </w:r>
      <w:r>
        <w:tab/>
      </w:r>
      <w:r>
        <w:fldChar w:fldCharType="begin"/>
      </w:r>
      <w:r>
        <w:instrText xml:space="preserve"> PAGEREF _Toc138864151 \h </w:instrText>
      </w:r>
      <w:r>
        <w:fldChar w:fldCharType="separate"/>
      </w:r>
      <w:r>
        <w:t>40</w:t>
      </w:r>
      <w:r>
        <w:fldChar w:fldCharType="end"/>
      </w:r>
      <w:r>
        <w:fldChar w:fldCharType="end"/>
      </w:r>
    </w:p>
    <w:p>
      <w:pPr>
        <w:pStyle w:val="25"/>
        <w:tabs>
          <w:tab w:val="right" w:leader="dot" w:pos="8834"/>
        </w:tabs>
      </w:pPr>
      <w:r>
        <w:fldChar w:fldCharType="begin"/>
      </w:r>
      <w:r>
        <w:instrText xml:space="preserve"> HYPERLINK \l "_Toc138864152" </w:instrText>
      </w:r>
      <w:r>
        <w:fldChar w:fldCharType="separate"/>
      </w:r>
      <w:r>
        <w:rPr>
          <w:rStyle w:val="33"/>
        </w:rPr>
        <w:t>八、商务和技术偏差表（如有）</w:t>
      </w:r>
      <w:r>
        <w:tab/>
      </w:r>
      <w:r>
        <w:fldChar w:fldCharType="begin"/>
      </w:r>
      <w:r>
        <w:instrText xml:space="preserve"> PAGEREF _Toc138864152 \h </w:instrText>
      </w:r>
      <w:r>
        <w:fldChar w:fldCharType="separate"/>
      </w:r>
      <w:r>
        <w:t>41</w:t>
      </w:r>
      <w:r>
        <w:fldChar w:fldCharType="end"/>
      </w:r>
      <w:r>
        <w:fldChar w:fldCharType="end"/>
      </w:r>
    </w:p>
    <w:p>
      <w:pPr>
        <w:pStyle w:val="25"/>
        <w:tabs>
          <w:tab w:val="right" w:leader="dot" w:pos="8834"/>
        </w:tabs>
      </w:pPr>
      <w:r>
        <w:fldChar w:fldCharType="begin"/>
      </w:r>
      <w:r>
        <w:instrText xml:space="preserve"> HYPERLINK \l "_Toc138864153" </w:instrText>
      </w:r>
      <w:r>
        <w:fldChar w:fldCharType="separate"/>
      </w:r>
      <w:r>
        <w:rPr>
          <w:rStyle w:val="33"/>
        </w:rPr>
        <w:t>九、资格审查资料</w:t>
      </w:r>
      <w:r>
        <w:tab/>
      </w:r>
      <w:r>
        <w:fldChar w:fldCharType="begin"/>
      </w:r>
      <w:r>
        <w:instrText xml:space="preserve"> PAGEREF _Toc138864153 \h </w:instrText>
      </w:r>
      <w:r>
        <w:fldChar w:fldCharType="separate"/>
      </w:r>
      <w:r>
        <w:t>42</w:t>
      </w:r>
      <w:r>
        <w:fldChar w:fldCharType="end"/>
      </w:r>
      <w:r>
        <w:fldChar w:fldCharType="end"/>
      </w:r>
    </w:p>
    <w:p>
      <w:pPr>
        <w:pStyle w:val="16"/>
        <w:tabs>
          <w:tab w:val="right" w:leader="dot" w:pos="8834"/>
        </w:tabs>
      </w:pPr>
      <w:r>
        <w:fldChar w:fldCharType="begin"/>
      </w:r>
      <w:r>
        <w:instrText xml:space="preserve"> HYPERLINK \l "_Toc138864154" </w:instrText>
      </w:r>
      <w:r>
        <w:fldChar w:fldCharType="separate"/>
      </w:r>
      <w:r>
        <w:rPr>
          <w:rStyle w:val="33"/>
        </w:rPr>
        <w:t>（一）投标人基本情况</w:t>
      </w:r>
      <w:r>
        <w:tab/>
      </w:r>
      <w:r>
        <w:fldChar w:fldCharType="begin"/>
      </w:r>
      <w:r>
        <w:instrText xml:space="preserve"> PAGEREF _Toc138864154 \h </w:instrText>
      </w:r>
      <w:r>
        <w:fldChar w:fldCharType="separate"/>
      </w:r>
      <w:r>
        <w:t>42</w:t>
      </w:r>
      <w:r>
        <w:fldChar w:fldCharType="end"/>
      </w:r>
      <w:r>
        <w:fldChar w:fldCharType="end"/>
      </w:r>
    </w:p>
    <w:p>
      <w:pPr>
        <w:pStyle w:val="16"/>
        <w:tabs>
          <w:tab w:val="right" w:leader="dot" w:pos="8834"/>
        </w:tabs>
      </w:pPr>
      <w:r>
        <w:fldChar w:fldCharType="begin"/>
      </w:r>
      <w:r>
        <w:instrText xml:space="preserve"> HYPERLINK \l "_Toc138864155" </w:instrText>
      </w:r>
      <w:r>
        <w:fldChar w:fldCharType="separate"/>
      </w:r>
      <w:r>
        <w:rPr>
          <w:rStyle w:val="33"/>
        </w:rPr>
        <w:t>（二）投标人声明</w:t>
      </w:r>
      <w:r>
        <w:tab/>
      </w:r>
      <w:r>
        <w:fldChar w:fldCharType="begin"/>
      </w:r>
      <w:r>
        <w:instrText xml:space="preserve"> PAGEREF _Toc138864155 \h </w:instrText>
      </w:r>
      <w:r>
        <w:fldChar w:fldCharType="separate"/>
      </w:r>
      <w:r>
        <w:t>43</w:t>
      </w:r>
      <w:r>
        <w:fldChar w:fldCharType="end"/>
      </w:r>
      <w:r>
        <w:fldChar w:fldCharType="end"/>
      </w:r>
    </w:p>
    <w:p>
      <w:pPr>
        <w:pStyle w:val="16"/>
        <w:tabs>
          <w:tab w:val="right" w:leader="dot" w:pos="8834"/>
        </w:tabs>
      </w:pPr>
      <w:r>
        <w:fldChar w:fldCharType="begin"/>
      </w:r>
      <w:r>
        <w:instrText xml:space="preserve"> HYPERLINK \l "_Toc138864156" </w:instrText>
      </w:r>
      <w:r>
        <w:fldChar w:fldCharType="separate"/>
      </w:r>
      <w:r>
        <w:rPr>
          <w:rStyle w:val="33"/>
        </w:rPr>
        <w:t>（三）资格证明材料</w:t>
      </w:r>
      <w:r>
        <w:tab/>
      </w:r>
      <w:r>
        <w:fldChar w:fldCharType="begin"/>
      </w:r>
      <w:r>
        <w:instrText xml:space="preserve"> PAGEREF _Toc138864156 \h </w:instrText>
      </w:r>
      <w:r>
        <w:fldChar w:fldCharType="separate"/>
      </w:r>
      <w:r>
        <w:t>44</w:t>
      </w:r>
      <w:r>
        <w:fldChar w:fldCharType="end"/>
      </w:r>
      <w:r>
        <w:fldChar w:fldCharType="end"/>
      </w:r>
    </w:p>
    <w:p>
      <w:pPr>
        <w:pStyle w:val="25"/>
        <w:tabs>
          <w:tab w:val="right" w:leader="dot" w:pos="8834"/>
        </w:tabs>
      </w:pPr>
      <w:r>
        <w:fldChar w:fldCharType="begin"/>
      </w:r>
      <w:r>
        <w:instrText xml:space="preserve"> HYPERLINK \l "_Toc138864157" </w:instrText>
      </w:r>
      <w:r>
        <w:fldChar w:fldCharType="separate"/>
      </w:r>
      <w:r>
        <w:rPr>
          <w:rStyle w:val="33"/>
        </w:rPr>
        <w:t>十、技术响应方案</w:t>
      </w:r>
      <w:r>
        <w:tab/>
      </w:r>
      <w:r>
        <w:fldChar w:fldCharType="begin"/>
      </w:r>
      <w:r>
        <w:instrText xml:space="preserve"> PAGEREF _Toc138864157 \h </w:instrText>
      </w:r>
      <w:r>
        <w:fldChar w:fldCharType="separate"/>
      </w:r>
      <w:r>
        <w:t>45</w:t>
      </w:r>
      <w:r>
        <w:fldChar w:fldCharType="end"/>
      </w:r>
      <w:r>
        <w:fldChar w:fldCharType="end"/>
      </w:r>
    </w:p>
    <w:p>
      <w:pPr>
        <w:pStyle w:val="16"/>
        <w:tabs>
          <w:tab w:val="right" w:leader="dot" w:pos="8834"/>
        </w:tabs>
      </w:pPr>
      <w:r>
        <w:fldChar w:fldCharType="begin"/>
      </w:r>
      <w:r>
        <w:instrText xml:space="preserve"> HYPERLINK \l "_Toc138864158" </w:instrText>
      </w:r>
      <w:r>
        <w:fldChar w:fldCharType="separate"/>
      </w:r>
      <w:r>
        <w:rPr>
          <w:rStyle w:val="33"/>
        </w:rPr>
        <w:t>（一）项目负责人</w:t>
      </w:r>
      <w:r>
        <w:tab/>
      </w:r>
      <w:r>
        <w:fldChar w:fldCharType="begin"/>
      </w:r>
      <w:r>
        <w:instrText xml:space="preserve"> PAGEREF _Toc138864158 \h </w:instrText>
      </w:r>
      <w:r>
        <w:fldChar w:fldCharType="separate"/>
      </w:r>
      <w:r>
        <w:t>46</w:t>
      </w:r>
      <w:r>
        <w:fldChar w:fldCharType="end"/>
      </w:r>
      <w:r>
        <w:fldChar w:fldCharType="end"/>
      </w:r>
    </w:p>
    <w:p>
      <w:pPr>
        <w:pStyle w:val="16"/>
        <w:tabs>
          <w:tab w:val="right" w:leader="dot" w:pos="8834"/>
        </w:tabs>
      </w:pPr>
      <w:r>
        <w:fldChar w:fldCharType="begin"/>
      </w:r>
      <w:r>
        <w:instrText xml:space="preserve"> HYPERLINK \l "_Toc138864159" </w:instrText>
      </w:r>
      <w:r>
        <w:fldChar w:fldCharType="separate"/>
      </w:r>
      <w:r>
        <w:rPr>
          <w:rStyle w:val="33"/>
        </w:rPr>
        <w:t>（二）</w:t>
      </w:r>
      <w:r>
        <w:rPr>
          <w:rStyle w:val="33"/>
          <w:rFonts w:hint="eastAsia"/>
          <w:lang w:eastAsia="zh-CN"/>
        </w:rPr>
        <w:t>投标人</w:t>
      </w:r>
      <w:r>
        <w:rPr>
          <w:rStyle w:val="33"/>
        </w:rPr>
        <w:t>诚信承诺书</w:t>
      </w:r>
      <w:r>
        <w:tab/>
      </w:r>
      <w:r>
        <w:fldChar w:fldCharType="begin"/>
      </w:r>
      <w:r>
        <w:instrText xml:space="preserve"> PAGEREF _Toc138864159 \h </w:instrText>
      </w:r>
      <w:r>
        <w:fldChar w:fldCharType="separate"/>
      </w:r>
      <w:r>
        <w:t>47</w:t>
      </w:r>
      <w:r>
        <w:fldChar w:fldCharType="end"/>
      </w:r>
      <w:r>
        <w:fldChar w:fldCharType="end"/>
      </w:r>
    </w:p>
    <w:p>
      <w:pPr>
        <w:pStyle w:val="16"/>
        <w:tabs>
          <w:tab w:val="right" w:leader="dot" w:pos="8834"/>
        </w:tabs>
      </w:pPr>
      <w:r>
        <w:fldChar w:fldCharType="begin"/>
      </w:r>
      <w:r>
        <w:instrText xml:space="preserve"> HYPERLINK \l "_Toc138864160" </w:instrText>
      </w:r>
      <w:r>
        <w:fldChar w:fldCharType="separate"/>
      </w:r>
      <w:r>
        <w:rPr>
          <w:rStyle w:val="33"/>
        </w:rPr>
        <w:t>（三）信誉情况</w:t>
      </w:r>
      <w:r>
        <w:tab/>
      </w:r>
      <w:r>
        <w:fldChar w:fldCharType="begin"/>
      </w:r>
      <w:r>
        <w:instrText xml:space="preserve"> PAGEREF _Toc138864160 \h </w:instrText>
      </w:r>
      <w:r>
        <w:fldChar w:fldCharType="separate"/>
      </w:r>
      <w:r>
        <w:t>48</w:t>
      </w:r>
      <w:r>
        <w:fldChar w:fldCharType="end"/>
      </w:r>
      <w:r>
        <w:fldChar w:fldCharType="end"/>
      </w:r>
    </w:p>
    <w:p>
      <w:pPr>
        <w:pStyle w:val="25"/>
        <w:tabs>
          <w:tab w:val="right" w:leader="dot" w:pos="8834"/>
        </w:tabs>
      </w:pPr>
      <w:r>
        <w:fldChar w:fldCharType="begin"/>
      </w:r>
      <w:r>
        <w:instrText xml:space="preserve"> HYPERLINK \l "_Toc138864161" </w:instrText>
      </w:r>
      <w:r>
        <w:fldChar w:fldCharType="separate"/>
      </w:r>
      <w:r>
        <w:rPr>
          <w:rStyle w:val="33"/>
        </w:rPr>
        <w:t>十一、其他资料</w:t>
      </w:r>
      <w:r>
        <w:tab/>
      </w:r>
      <w:r>
        <w:fldChar w:fldCharType="begin"/>
      </w:r>
      <w:r>
        <w:instrText xml:space="preserve"> PAGEREF _Toc138864161 \h </w:instrText>
      </w:r>
      <w:r>
        <w:fldChar w:fldCharType="separate"/>
      </w:r>
      <w:r>
        <w:t>49</w:t>
      </w:r>
      <w:r>
        <w:fldChar w:fldCharType="end"/>
      </w:r>
      <w:r>
        <w:fldChar w:fldCharType="end"/>
      </w:r>
    </w:p>
    <w:p>
      <w:pPr>
        <w:jc w:val="left"/>
        <w:rPr>
          <w:rFonts w:ascii="黑体" w:hAnsi="黑体" w:eastAsia="黑体"/>
          <w:sz w:val="28"/>
          <w:szCs w:val="28"/>
        </w:rPr>
      </w:pPr>
      <w:r>
        <w:rPr>
          <w:rFonts w:ascii="黑体" w:hAnsi="黑体" w:eastAsia="黑体"/>
          <w:szCs w:val="28"/>
        </w:rPr>
        <w:fldChar w:fldCharType="end"/>
      </w:r>
    </w:p>
    <w:p>
      <w:pPr>
        <w:jc w:val="left"/>
        <w:rPr>
          <w:rFonts w:ascii="黑体" w:hAnsi="黑体" w:eastAsia="黑体"/>
          <w:sz w:val="28"/>
          <w:szCs w:val="28"/>
        </w:rPr>
      </w:pPr>
    </w:p>
    <w:p>
      <w:pPr>
        <w:pStyle w:val="3"/>
        <w:jc w:val="center"/>
        <w:rPr>
          <w:sz w:val="52"/>
        </w:rPr>
        <w:sectPr>
          <w:pgSz w:w="11906" w:h="16838"/>
          <w:pgMar w:top="1418" w:right="1474" w:bottom="1418" w:left="1588" w:header="851" w:footer="992" w:gutter="0"/>
          <w:cols w:space="720" w:num="1"/>
          <w:docGrid w:linePitch="312" w:charSpace="0"/>
        </w:sectPr>
      </w:pPr>
      <w:bookmarkStart w:id="2" w:name="_Toc72415539"/>
    </w:p>
    <w:p>
      <w:pPr>
        <w:pStyle w:val="3"/>
        <w:spacing w:line="240" w:lineRule="auto"/>
        <w:jc w:val="center"/>
        <w:rPr>
          <w:sz w:val="32"/>
          <w:szCs w:val="32"/>
        </w:rPr>
      </w:pPr>
      <w:bookmarkStart w:id="3" w:name="_Toc19149"/>
      <w:bookmarkStart w:id="4" w:name="_Toc138864072"/>
      <w:bookmarkStart w:id="5" w:name="_Toc5026"/>
      <w:r>
        <w:rPr>
          <w:rFonts w:hint="eastAsia"/>
          <w:sz w:val="32"/>
          <w:szCs w:val="32"/>
        </w:rPr>
        <w:t>第一章  招标</w:t>
      </w:r>
      <w:r>
        <w:rPr>
          <w:sz w:val="32"/>
          <w:szCs w:val="32"/>
        </w:rPr>
        <w:t>公告</w:t>
      </w:r>
      <w:bookmarkEnd w:id="2"/>
      <w:bookmarkEnd w:id="3"/>
      <w:bookmarkEnd w:id="4"/>
      <w:bookmarkEnd w:id="5"/>
    </w:p>
    <w:p>
      <w:pPr>
        <w:widowControl/>
        <w:jc w:val="center"/>
        <w:rPr>
          <w:b/>
          <w:sz w:val="28"/>
          <w:szCs w:val="28"/>
        </w:rPr>
      </w:pPr>
      <w:r>
        <w:rPr>
          <w:rFonts w:hint="eastAsia"/>
          <w:b/>
          <w:sz w:val="28"/>
          <w:szCs w:val="28"/>
          <w:u w:val="single"/>
        </w:rPr>
        <w:t>武汉经发粮食物流产业投资有限公司项目申报国家综合货运枢纽补链强链奖补资金申请报告编制</w:t>
      </w:r>
      <w:r>
        <w:rPr>
          <w:rFonts w:hint="eastAsia"/>
          <w:b/>
          <w:sz w:val="28"/>
          <w:szCs w:val="28"/>
          <w:u w:val="single"/>
          <w:lang w:val="en-US" w:eastAsia="zh-CN"/>
        </w:rPr>
        <w:t>第三方</w:t>
      </w:r>
      <w:r>
        <w:rPr>
          <w:rFonts w:hint="eastAsia"/>
          <w:b/>
          <w:sz w:val="28"/>
          <w:szCs w:val="28"/>
          <w:u w:val="single"/>
        </w:rPr>
        <w:t>服务</w:t>
      </w:r>
      <w:r>
        <w:rPr>
          <w:rFonts w:hint="eastAsia"/>
          <w:b/>
          <w:sz w:val="28"/>
          <w:szCs w:val="28"/>
        </w:rPr>
        <w:t>公开招标公告</w:t>
      </w:r>
    </w:p>
    <w:p>
      <w:pPr>
        <w:spacing w:line="400" w:lineRule="exact"/>
        <w:ind w:firstLine="480" w:firstLineChars="200"/>
        <w:rPr>
          <w:sz w:val="24"/>
          <w:szCs w:val="24"/>
          <w:u w:val="single"/>
        </w:rPr>
      </w:pPr>
    </w:p>
    <w:p>
      <w:pPr>
        <w:spacing w:line="360" w:lineRule="auto"/>
        <w:ind w:firstLine="420" w:firstLineChars="200"/>
        <w:rPr>
          <w:rFonts w:ascii="Times New Roman" w:hAnsi="Times New Roman" w:eastAsia="宋体" w:cs="Times New Roman"/>
          <w:szCs w:val="21"/>
        </w:rPr>
      </w:pPr>
      <w:bookmarkStart w:id="6" w:name="_Toc72415540"/>
      <w:r>
        <w:rPr>
          <w:rFonts w:hint="eastAsia" w:ascii="Times New Roman" w:hAnsi="Times New Roman" w:eastAsia="宋体" w:cs="Times New Roman"/>
          <w:szCs w:val="21"/>
        </w:rPr>
        <w:t>湖北省成套招标股份有限公司（以下简称“招标代理机构”）受</w:t>
      </w:r>
      <w:r>
        <w:rPr>
          <w:rFonts w:ascii="Times New Roman" w:hAnsi="Times New Roman" w:eastAsia="宋体" w:cs="Times New Roman"/>
          <w:b/>
          <w:szCs w:val="21"/>
          <w:u w:val="single"/>
        </w:rPr>
        <w:t xml:space="preserve">   </w:t>
      </w:r>
      <w:r>
        <w:rPr>
          <w:rFonts w:hint="eastAsia" w:ascii="Times New Roman" w:hAnsi="Times New Roman" w:eastAsia="宋体" w:cs="Times New Roman"/>
          <w:b/>
          <w:szCs w:val="21"/>
          <w:u w:val="single"/>
        </w:rPr>
        <w:t>武汉经发粮食物流产业投资有限公司</w:t>
      </w:r>
      <w:r>
        <w:rPr>
          <w:rFonts w:ascii="Times New Roman" w:hAnsi="Times New Roman" w:eastAsia="宋体" w:cs="Times New Roman"/>
          <w:b/>
          <w:szCs w:val="21"/>
          <w:u w:val="single"/>
        </w:rPr>
        <w:t xml:space="preserve">  </w:t>
      </w:r>
      <w:r>
        <w:rPr>
          <w:rFonts w:hint="eastAsia" w:ascii="Times New Roman" w:hAnsi="Times New Roman" w:eastAsia="宋体" w:cs="Times New Roman"/>
          <w:szCs w:val="21"/>
        </w:rPr>
        <w:t>（以下简称“招标人”）的委托，对本项目组织公开招标，现公开邀请潜在投标人参加投标。</w:t>
      </w:r>
    </w:p>
    <w:bookmarkEnd w:id="6"/>
    <w:p>
      <w:pPr>
        <w:pStyle w:val="4"/>
        <w:spacing w:line="300" w:lineRule="exact"/>
        <w:rPr>
          <w:rFonts w:asciiTheme="majorEastAsia" w:hAnsiTheme="majorEastAsia"/>
          <w:sz w:val="21"/>
          <w:szCs w:val="21"/>
        </w:rPr>
      </w:pPr>
      <w:bookmarkStart w:id="7" w:name="_Toc25171"/>
      <w:bookmarkStart w:id="8" w:name="_Toc27849"/>
      <w:bookmarkStart w:id="9" w:name="_Toc138864073"/>
      <w:r>
        <w:rPr>
          <w:rFonts w:asciiTheme="majorEastAsia" w:hAnsiTheme="majorEastAsia"/>
          <w:sz w:val="21"/>
          <w:szCs w:val="21"/>
        </w:rPr>
        <w:t>1</w:t>
      </w:r>
      <w:r>
        <w:rPr>
          <w:rFonts w:hint="eastAsia" w:asciiTheme="majorEastAsia" w:hAnsiTheme="majorEastAsia"/>
          <w:sz w:val="21"/>
          <w:szCs w:val="21"/>
        </w:rPr>
        <w:t>．项目概况及招标范围</w:t>
      </w:r>
      <w:bookmarkEnd w:id="7"/>
      <w:bookmarkEnd w:id="8"/>
      <w:bookmarkEnd w:id="9"/>
    </w:p>
    <w:p>
      <w:pPr>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szCs w:val="21"/>
          <w:u w:val="single"/>
        </w:rPr>
      </w:pPr>
      <w:r>
        <w:rPr>
          <w:rFonts w:hint="eastAsia" w:asciiTheme="minorEastAsia" w:hAnsiTheme="minorEastAsia"/>
          <w:szCs w:val="21"/>
        </w:rPr>
        <w:t>1.1项目名称</w:t>
      </w:r>
      <w:r>
        <w:rPr>
          <w:rFonts w:asciiTheme="minorEastAsia" w:hAnsiTheme="minorEastAsia"/>
          <w:szCs w:val="21"/>
        </w:rPr>
        <w:t>：</w:t>
      </w:r>
      <w:r>
        <w:rPr>
          <w:rFonts w:hint="eastAsia" w:asciiTheme="minorEastAsia" w:hAnsiTheme="minorEastAsia"/>
          <w:szCs w:val="21"/>
          <w:u w:val="single"/>
        </w:rPr>
        <w:t>武汉经发粮食物流产业投资有限公司项目申报国家综合货运枢纽补链强链奖补资金申请报告编制</w:t>
      </w:r>
      <w:r>
        <w:rPr>
          <w:rFonts w:hint="eastAsia" w:asciiTheme="minorEastAsia" w:hAnsiTheme="minorEastAsia"/>
          <w:szCs w:val="21"/>
          <w:u w:val="single"/>
          <w:lang w:val="en-US" w:eastAsia="zh-CN"/>
        </w:rPr>
        <w:t>等第三方</w:t>
      </w:r>
      <w:r>
        <w:rPr>
          <w:rFonts w:hint="eastAsia" w:asciiTheme="minorEastAsia" w:hAnsiTheme="minorEastAsia"/>
          <w:szCs w:val="21"/>
          <w:u w:val="single"/>
        </w:rPr>
        <w:t>服务</w:t>
      </w:r>
      <w:r>
        <w:rPr>
          <w:rFonts w:asciiTheme="minorEastAsia" w:hAnsiTheme="minorEastAsia"/>
          <w:szCs w:val="21"/>
          <w:u w:val="single"/>
        </w:rPr>
        <w:t xml:space="preserve"> </w:t>
      </w:r>
    </w:p>
    <w:p>
      <w:pPr>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szCs w:val="21"/>
          <w:highlight w:val="none"/>
        </w:rPr>
      </w:pPr>
      <w:r>
        <w:rPr>
          <w:rFonts w:hint="eastAsia" w:asciiTheme="minorEastAsia" w:hAnsiTheme="minorEastAsia"/>
          <w:szCs w:val="21"/>
          <w:highlight w:val="none"/>
        </w:rPr>
        <w:t>1.2项目编号：</w:t>
      </w:r>
      <w:r>
        <w:rPr>
          <w:rFonts w:hint="eastAsia" w:asciiTheme="minorEastAsia" w:hAnsiTheme="minorEastAsia"/>
          <w:szCs w:val="21"/>
          <w:highlight w:val="none"/>
          <w:u w:val="single"/>
        </w:rPr>
        <w:t xml:space="preserve"> HBCZ-22050052-231994</w:t>
      </w:r>
      <w:r>
        <w:rPr>
          <w:rFonts w:asciiTheme="minorEastAsia" w:hAnsiTheme="minorEastAsia"/>
          <w:szCs w:val="21"/>
          <w:highlight w:val="none"/>
          <w:u w:val="single"/>
        </w:rPr>
        <w:t xml:space="preserve"> </w:t>
      </w:r>
    </w:p>
    <w:p>
      <w:pPr>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asciiTheme="minorEastAsia" w:hAnsiTheme="minorEastAsia"/>
          <w:szCs w:val="21"/>
        </w:rPr>
      </w:pPr>
      <w:r>
        <w:rPr>
          <w:rFonts w:hint="eastAsia" w:asciiTheme="minorEastAsia" w:hAnsiTheme="minorEastAsia"/>
          <w:szCs w:val="21"/>
        </w:rPr>
        <w:t>1.3招标内容及范围</w:t>
      </w:r>
      <w:r>
        <w:rPr>
          <w:rFonts w:asciiTheme="minorEastAsia" w:hAnsiTheme="minorEastAsia"/>
          <w:szCs w:val="21"/>
        </w:rPr>
        <w:t>：</w:t>
      </w:r>
    </w:p>
    <w:p>
      <w:pPr>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szCs w:val="21"/>
          <w:u w:val="single"/>
        </w:rPr>
      </w:pPr>
      <w:r>
        <w:rPr>
          <w:rFonts w:hint="eastAsia" w:asciiTheme="minorEastAsia" w:hAnsiTheme="minorEastAsia"/>
          <w:szCs w:val="21"/>
          <w:u w:val="single"/>
        </w:rPr>
        <w:t>本项目为武汉经发粮食物流产业投资有限公司项目申报国家综合货运枢纽补链强链奖补资金申请报告编制</w:t>
      </w:r>
      <w:r>
        <w:rPr>
          <w:rFonts w:hint="eastAsia" w:asciiTheme="minorEastAsia" w:hAnsiTheme="minorEastAsia"/>
          <w:szCs w:val="21"/>
          <w:u w:val="single"/>
          <w:lang w:val="en-US" w:eastAsia="zh-CN"/>
        </w:rPr>
        <w:t>等第三方</w:t>
      </w:r>
      <w:r>
        <w:rPr>
          <w:rFonts w:hint="eastAsia" w:asciiTheme="minorEastAsia" w:hAnsiTheme="minorEastAsia"/>
          <w:szCs w:val="21"/>
          <w:u w:val="single"/>
        </w:rPr>
        <w:t>服务。主要工作内容包括但不限于</w:t>
      </w:r>
      <w:r>
        <w:rPr>
          <w:rFonts w:hint="eastAsia" w:asciiTheme="minorEastAsia" w:hAnsiTheme="minorEastAsia"/>
          <w:szCs w:val="21"/>
          <w:u w:val="single"/>
          <w:lang w:val="en-US" w:eastAsia="zh-CN"/>
        </w:rPr>
        <w:t>2023及2024年度</w:t>
      </w:r>
      <w:r>
        <w:rPr>
          <w:rFonts w:hint="eastAsia" w:asciiTheme="minorEastAsia" w:hAnsiTheme="minorEastAsia"/>
          <w:szCs w:val="21"/>
          <w:u w:val="single"/>
        </w:rPr>
        <w:t>：</w:t>
      </w:r>
    </w:p>
    <w:p>
      <w:pPr>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szCs w:val="21"/>
          <w:u w:val="single"/>
          <w:lang w:val="en-US" w:eastAsia="zh-CN"/>
        </w:rPr>
      </w:pPr>
      <w:r>
        <w:rPr>
          <w:rFonts w:hint="eastAsia" w:asciiTheme="minorEastAsia" w:hAnsiTheme="minorEastAsia"/>
          <w:szCs w:val="21"/>
          <w:u w:val="single"/>
          <w:lang w:val="en-US" w:eastAsia="zh-CN"/>
        </w:rPr>
        <w:t>（一）年度项目资金申请报告编制</w:t>
      </w:r>
    </w:p>
    <w:p>
      <w:pPr>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asciiTheme="minorEastAsia" w:hAnsiTheme="minorEastAsia"/>
          <w:szCs w:val="21"/>
          <w:u w:val="single"/>
        </w:rPr>
      </w:pPr>
      <w:r>
        <w:rPr>
          <w:rFonts w:hint="eastAsia" w:asciiTheme="minorEastAsia" w:hAnsiTheme="minorEastAsia"/>
          <w:szCs w:val="21"/>
          <w:u w:val="single"/>
        </w:rPr>
        <w:t>（1）服务单位自行开展市场调查；（2）编制武汉经发粮食物流产业投资有限公司综合货运枢纽类、集疏运类、设备更新类共计</w:t>
      </w:r>
      <w:r>
        <w:rPr>
          <w:rFonts w:hint="eastAsia" w:asciiTheme="minorEastAsia" w:hAnsiTheme="minorEastAsia"/>
          <w:szCs w:val="21"/>
          <w:u w:val="single"/>
          <w:lang w:val="en-US" w:eastAsia="zh-CN"/>
        </w:rPr>
        <w:t>6</w:t>
      </w:r>
      <w:r>
        <w:rPr>
          <w:rFonts w:hint="eastAsia" w:asciiTheme="minorEastAsia" w:hAnsiTheme="minorEastAsia"/>
          <w:szCs w:val="21"/>
          <w:u w:val="single"/>
        </w:rPr>
        <w:t>个项目的项目资金申请报告；协助</w:t>
      </w:r>
      <w:r>
        <w:rPr>
          <w:rFonts w:hint="eastAsia" w:asciiTheme="minorEastAsia" w:hAnsiTheme="minorEastAsia"/>
          <w:szCs w:val="21"/>
          <w:u w:val="single"/>
          <w:lang w:eastAsia="zh-CN"/>
        </w:rPr>
        <w:t>招标人</w:t>
      </w:r>
      <w:r>
        <w:rPr>
          <w:rFonts w:hint="eastAsia" w:asciiTheme="minorEastAsia" w:hAnsiTheme="minorEastAsia"/>
          <w:szCs w:val="21"/>
          <w:u w:val="single"/>
        </w:rPr>
        <w:t>制定申报交通运输部补链强链申报项目清单，协助</w:t>
      </w:r>
      <w:r>
        <w:rPr>
          <w:rFonts w:hint="eastAsia" w:asciiTheme="minorEastAsia" w:hAnsiTheme="minorEastAsia"/>
          <w:szCs w:val="21"/>
          <w:u w:val="single"/>
          <w:lang w:eastAsia="zh-CN"/>
        </w:rPr>
        <w:t>招标人</w:t>
      </w:r>
      <w:r>
        <w:rPr>
          <w:rFonts w:hint="eastAsia" w:asciiTheme="minorEastAsia" w:hAnsiTheme="minorEastAsia"/>
          <w:szCs w:val="21"/>
          <w:u w:val="single"/>
        </w:rPr>
        <w:t>开展交通运输部补链强链项目资金申报工作；指导、配合</w:t>
      </w:r>
      <w:r>
        <w:rPr>
          <w:rFonts w:hint="eastAsia" w:asciiTheme="minorEastAsia" w:hAnsiTheme="minorEastAsia"/>
          <w:szCs w:val="21"/>
          <w:u w:val="single"/>
          <w:lang w:eastAsia="zh-CN"/>
        </w:rPr>
        <w:t>招标人</w:t>
      </w:r>
      <w:r>
        <w:rPr>
          <w:rFonts w:hint="eastAsia" w:asciiTheme="minorEastAsia" w:hAnsiTheme="minorEastAsia"/>
          <w:szCs w:val="21"/>
          <w:u w:val="single"/>
        </w:rPr>
        <w:t>开展资金申报表、资金申请报告等相关材料的拟定工作，完成资金申请报告的初审相关材料，协助</w:t>
      </w:r>
      <w:r>
        <w:rPr>
          <w:rFonts w:hint="eastAsia" w:asciiTheme="minorEastAsia" w:hAnsiTheme="minorEastAsia"/>
          <w:szCs w:val="21"/>
          <w:u w:val="single"/>
          <w:lang w:eastAsia="zh-CN"/>
        </w:rPr>
        <w:t>招标人</w:t>
      </w:r>
      <w:r>
        <w:rPr>
          <w:rFonts w:hint="eastAsia" w:asciiTheme="minorEastAsia" w:hAnsiTheme="minorEastAsia"/>
          <w:szCs w:val="21"/>
          <w:u w:val="single"/>
        </w:rPr>
        <w:t>完成资金申请报告审查相关工作。</w:t>
      </w:r>
      <w:r>
        <w:rPr>
          <w:rFonts w:asciiTheme="minorEastAsia" w:hAnsiTheme="minorEastAsia"/>
          <w:szCs w:val="21"/>
          <w:u w:val="single"/>
        </w:rPr>
        <w:t xml:space="preserve"> </w:t>
      </w:r>
    </w:p>
    <w:p>
      <w:pPr>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szCs w:val="21"/>
          <w:u w:val="single"/>
          <w:lang w:val="en-US" w:eastAsia="zh-CN"/>
        </w:rPr>
      </w:pPr>
      <w:r>
        <w:rPr>
          <w:rFonts w:hint="eastAsia" w:asciiTheme="minorEastAsia" w:hAnsiTheme="minorEastAsia"/>
          <w:szCs w:val="21"/>
          <w:u w:val="single"/>
          <w:lang w:val="en-US" w:eastAsia="zh-CN"/>
        </w:rPr>
        <w:t>（二）</w:t>
      </w:r>
      <w:r>
        <w:rPr>
          <w:rFonts w:hint="default" w:asciiTheme="minorEastAsia" w:hAnsiTheme="minorEastAsia"/>
          <w:szCs w:val="21"/>
          <w:u w:val="single"/>
          <w:lang w:val="en-US" w:eastAsia="zh-CN"/>
        </w:rPr>
        <w:t>项目年度绩效评价报告</w:t>
      </w:r>
      <w:r>
        <w:rPr>
          <w:rFonts w:hint="eastAsia" w:asciiTheme="minorEastAsia" w:hAnsiTheme="minorEastAsia"/>
          <w:szCs w:val="21"/>
          <w:u w:val="single"/>
          <w:lang w:val="en-US" w:eastAsia="zh-CN"/>
        </w:rPr>
        <w:t>编制</w:t>
      </w:r>
    </w:p>
    <w:p>
      <w:pPr>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szCs w:val="21"/>
          <w:u w:val="single"/>
          <w:lang w:val="en-US" w:eastAsia="zh-CN"/>
        </w:rPr>
      </w:pPr>
      <w:r>
        <w:rPr>
          <w:rFonts w:hint="eastAsia" w:asciiTheme="minorEastAsia" w:hAnsiTheme="minorEastAsia"/>
          <w:szCs w:val="21"/>
          <w:u w:val="single"/>
          <w:lang w:val="en-US" w:eastAsia="zh-CN"/>
        </w:rPr>
        <w:t>按照国家、省、市推进补链强链工作要求，对项目建设、运营情况进行年度评价，须从前期手续完成情况、年度建设投资完成情况、项目运营情况等方面系统、全面、准确开展自我评价，编制项目年度绩效评价报告，且须完整、准确提供相关佐证材料。</w:t>
      </w:r>
    </w:p>
    <w:p>
      <w:pPr>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default" w:asciiTheme="minorEastAsia" w:hAnsiTheme="minorEastAsia"/>
          <w:szCs w:val="21"/>
          <w:u w:val="single"/>
          <w:lang w:val="en-US" w:eastAsia="zh-CN"/>
        </w:rPr>
      </w:pPr>
      <w:r>
        <w:rPr>
          <w:rFonts w:hint="eastAsia" w:asciiTheme="minorEastAsia" w:hAnsiTheme="minorEastAsia"/>
          <w:szCs w:val="21"/>
          <w:u w:val="single"/>
          <w:lang w:val="en-US" w:eastAsia="zh-CN"/>
        </w:rPr>
        <w:t>（三）</w:t>
      </w:r>
      <w:r>
        <w:rPr>
          <w:rFonts w:hint="default" w:asciiTheme="minorEastAsia" w:hAnsiTheme="minorEastAsia"/>
          <w:szCs w:val="21"/>
          <w:u w:val="single"/>
          <w:lang w:val="en-US" w:eastAsia="zh-CN"/>
        </w:rPr>
        <w:t>项目分季度进展情况上报</w:t>
      </w:r>
    </w:p>
    <w:p>
      <w:pPr>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default" w:asciiTheme="minorEastAsia" w:hAnsiTheme="minorEastAsia"/>
          <w:szCs w:val="21"/>
          <w:u w:val="single"/>
          <w:lang w:val="en-US" w:eastAsia="zh-CN"/>
        </w:rPr>
      </w:pPr>
      <w:r>
        <w:rPr>
          <w:rFonts w:hint="eastAsia" w:asciiTheme="minorEastAsia" w:hAnsiTheme="minorEastAsia"/>
          <w:szCs w:val="21"/>
          <w:u w:val="single"/>
          <w:lang w:val="en-US" w:eastAsia="zh-CN"/>
        </w:rPr>
        <w:t>根据两部委要求，相关城市</w:t>
      </w:r>
      <w:r>
        <w:rPr>
          <w:rFonts w:hint="default" w:asciiTheme="minorEastAsia" w:hAnsiTheme="minorEastAsia"/>
          <w:szCs w:val="21"/>
          <w:u w:val="single"/>
          <w:lang w:val="en-US" w:eastAsia="zh-CN"/>
        </w:rPr>
        <w:t>每季度</w:t>
      </w:r>
      <w:r>
        <w:rPr>
          <w:rFonts w:hint="eastAsia" w:asciiTheme="minorEastAsia" w:hAnsiTheme="minorEastAsia"/>
          <w:szCs w:val="21"/>
          <w:u w:val="single"/>
          <w:lang w:val="en-US" w:eastAsia="zh-CN"/>
        </w:rPr>
        <w:t>需</w:t>
      </w:r>
      <w:r>
        <w:rPr>
          <w:rFonts w:hint="default" w:asciiTheme="minorEastAsia" w:hAnsiTheme="minorEastAsia"/>
          <w:szCs w:val="21"/>
          <w:u w:val="single"/>
          <w:lang w:val="en-US" w:eastAsia="zh-CN"/>
        </w:rPr>
        <w:t>通过书面形式和系统分别向交通运输部、财政部报送工作考核指标完成进展、重点项目进展情况等信息</w:t>
      </w:r>
      <w:r>
        <w:rPr>
          <w:rFonts w:hint="eastAsia" w:asciiTheme="minorEastAsia" w:hAnsiTheme="minorEastAsia"/>
          <w:szCs w:val="21"/>
          <w:u w:val="single"/>
          <w:lang w:val="en-US" w:eastAsia="zh-CN"/>
        </w:rPr>
        <w:t>，为压实主体责任，细则要求企业每季度上报项目进展情况，并将企业上报工作情况作为项目获取年度奖补资金的依据。</w:t>
      </w:r>
    </w:p>
    <w:p>
      <w:pPr>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default" w:asciiTheme="minorEastAsia" w:hAnsiTheme="minorEastAsia"/>
          <w:szCs w:val="21"/>
          <w:u w:val="single"/>
          <w:lang w:val="en-US" w:eastAsia="zh-CN"/>
        </w:rPr>
      </w:pPr>
      <w:r>
        <w:rPr>
          <w:rFonts w:hint="eastAsia" w:asciiTheme="minorEastAsia" w:hAnsiTheme="minorEastAsia"/>
          <w:szCs w:val="21"/>
          <w:u w:val="single"/>
          <w:lang w:val="en-US" w:eastAsia="zh-CN"/>
        </w:rPr>
        <w:t>（四）</w:t>
      </w:r>
      <w:r>
        <w:rPr>
          <w:rFonts w:hint="default" w:asciiTheme="minorEastAsia" w:hAnsiTheme="minorEastAsia"/>
          <w:szCs w:val="21"/>
          <w:u w:val="single"/>
          <w:lang w:val="en-US" w:eastAsia="zh-CN"/>
        </w:rPr>
        <w:t>每年至少</w:t>
      </w:r>
      <w:r>
        <w:rPr>
          <w:rFonts w:hint="eastAsia" w:asciiTheme="minorEastAsia" w:hAnsiTheme="minorEastAsia"/>
          <w:szCs w:val="21"/>
          <w:u w:val="single"/>
          <w:lang w:val="en-US" w:eastAsia="zh-CN"/>
        </w:rPr>
        <w:t>3</w:t>
      </w:r>
      <w:r>
        <w:rPr>
          <w:rFonts w:hint="default" w:asciiTheme="minorEastAsia" w:hAnsiTheme="minorEastAsia"/>
          <w:szCs w:val="21"/>
          <w:u w:val="single"/>
          <w:lang w:val="en-US" w:eastAsia="zh-CN"/>
        </w:rPr>
        <w:t>篇高质量专报</w:t>
      </w:r>
    </w:p>
    <w:p>
      <w:pPr>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default" w:asciiTheme="minorEastAsia" w:hAnsiTheme="minorEastAsia"/>
          <w:szCs w:val="21"/>
          <w:u w:val="single"/>
          <w:lang w:val="en-US" w:eastAsia="zh-CN"/>
        </w:rPr>
      </w:pPr>
      <w:r>
        <w:rPr>
          <w:rFonts w:hint="eastAsia" w:asciiTheme="minorEastAsia" w:hAnsiTheme="minorEastAsia"/>
          <w:szCs w:val="21"/>
          <w:u w:val="single"/>
          <w:lang w:val="en-US" w:eastAsia="zh-CN"/>
        </w:rPr>
        <w:t>根据两部委要求，相关城市每年通过书面形式和系统分别向交通运输部、财政部报送不少于5篇高质量专报信息，为压实主体责任，细则要求企业每年通过书面形式，报送不少于3篇高质量专报信息，包括但不限于项目模式创新、服务产品创新、新技术开发与应用、“一单制”探索、标准规则制定、智能绿色设施设备应用、跨区域合作等方面。</w:t>
      </w:r>
    </w:p>
    <w:p>
      <w:pPr>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default" w:asciiTheme="minorEastAsia" w:hAnsiTheme="minorEastAsia"/>
          <w:szCs w:val="21"/>
          <w:u w:val="single"/>
          <w:lang w:val="en-US" w:eastAsia="zh-CN"/>
        </w:rPr>
      </w:pPr>
      <w:r>
        <w:rPr>
          <w:rFonts w:hint="eastAsia" w:asciiTheme="minorEastAsia" w:hAnsiTheme="minorEastAsia"/>
          <w:szCs w:val="21"/>
          <w:u w:val="single"/>
          <w:lang w:val="en-US" w:eastAsia="zh-CN"/>
        </w:rPr>
        <w:t>（五）</w:t>
      </w:r>
      <w:r>
        <w:rPr>
          <w:rFonts w:hint="default" w:asciiTheme="minorEastAsia" w:hAnsiTheme="minorEastAsia"/>
          <w:szCs w:val="21"/>
          <w:u w:val="single"/>
          <w:lang w:val="en-US" w:eastAsia="zh-CN"/>
        </w:rPr>
        <w:t>不定期政策咨询、指导</w:t>
      </w:r>
    </w:p>
    <w:p>
      <w:pPr>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default" w:asciiTheme="minorEastAsia" w:hAnsiTheme="minorEastAsia"/>
          <w:szCs w:val="21"/>
          <w:u w:val="single"/>
          <w:lang w:val="en-US" w:eastAsia="zh-CN"/>
        </w:rPr>
      </w:pPr>
      <w:r>
        <w:rPr>
          <w:rFonts w:hint="eastAsia" w:asciiTheme="minorEastAsia" w:hAnsiTheme="minorEastAsia"/>
          <w:szCs w:val="21"/>
          <w:u w:val="single"/>
          <w:lang w:val="en-US" w:eastAsia="zh-CN"/>
        </w:rPr>
        <w:t>国家综合货运枢纽补链强链政策实施周期长、涉及方面广、审查考核严，项目在实施过程中需根据政策实施的实际情况进行适当调整完善，因此有必要开展不定期的政策咨询、指导，以保障项目更好获取奖补资金。</w:t>
      </w:r>
    </w:p>
    <w:p>
      <w:pPr>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default" w:asciiTheme="minorEastAsia" w:hAnsiTheme="minorEastAsia"/>
          <w:szCs w:val="21"/>
          <w:u w:val="single"/>
          <w:lang w:val="en-US" w:eastAsia="zh-CN"/>
        </w:rPr>
      </w:pPr>
      <w:r>
        <w:rPr>
          <w:rFonts w:hint="eastAsia" w:asciiTheme="minorEastAsia" w:hAnsiTheme="minorEastAsia"/>
          <w:szCs w:val="21"/>
          <w:u w:val="single"/>
          <w:lang w:val="en-US" w:eastAsia="zh-CN"/>
        </w:rPr>
        <w:t>（六）</w:t>
      </w:r>
      <w:r>
        <w:rPr>
          <w:rFonts w:hint="default" w:asciiTheme="minorEastAsia" w:hAnsiTheme="minorEastAsia"/>
          <w:szCs w:val="21"/>
          <w:u w:val="single"/>
          <w:lang w:val="en-US" w:eastAsia="zh-CN"/>
        </w:rPr>
        <w:t>配合开展项目审计</w:t>
      </w:r>
    </w:p>
    <w:p>
      <w:pPr>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Theme="minorEastAsia" w:hAnsiTheme="minorEastAsia" w:eastAsiaTheme="minorEastAsia"/>
          <w:szCs w:val="21"/>
          <w:u w:val="single"/>
          <w:lang w:eastAsia="zh-CN"/>
        </w:rPr>
      </w:pPr>
      <w:r>
        <w:rPr>
          <w:rFonts w:hint="eastAsia" w:asciiTheme="minorEastAsia" w:hAnsiTheme="minorEastAsia"/>
          <w:szCs w:val="21"/>
          <w:u w:val="single"/>
          <w:lang w:val="en-US" w:eastAsia="zh-CN"/>
        </w:rPr>
        <w:t>项目奖补资金获取的最直接依据为项目核定投资，根据细则要求，项目法人单位须提供工程结算报告、工程决算报告、工程施工承包合同等（在建项目须提供第三方造价咨询机构出具当年已完工程量及造价跟踪审计报告），配合第三方机构开展项目审计，以保障核定投资更加符合政策要求，更好获取奖补资金</w:t>
      </w:r>
      <w:r>
        <w:rPr>
          <w:rFonts w:hint="eastAsia" w:ascii="Times New Roman" w:hAnsi="Times New Roman" w:eastAsia="仿宋_GB2312" w:cs="Times New Roman"/>
          <w:sz w:val="32"/>
          <w:szCs w:val="32"/>
          <w:lang w:val="en-US" w:eastAsia="zh-CN"/>
        </w:rPr>
        <w:t>。</w:t>
      </w:r>
    </w:p>
    <w:p>
      <w:pPr>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4</w:t>
      </w:r>
      <w:r>
        <w:rPr>
          <w:rFonts w:hint="eastAsia" w:asciiTheme="minorEastAsia" w:hAnsiTheme="minorEastAsia"/>
          <w:szCs w:val="21"/>
        </w:rPr>
        <w:t>合同估算价：</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lang w:val="en-US" w:eastAsia="zh-CN"/>
        </w:rPr>
        <w:t>500</w:t>
      </w:r>
      <w:r>
        <w:rPr>
          <w:rFonts w:hint="eastAsia" w:asciiTheme="minorEastAsia" w:hAnsiTheme="minorEastAsia"/>
          <w:szCs w:val="21"/>
          <w:u w:val="single"/>
        </w:rPr>
        <w:t>万元</w:t>
      </w:r>
      <w:r>
        <w:rPr>
          <w:rFonts w:asciiTheme="minorEastAsia" w:hAnsiTheme="minorEastAsia"/>
          <w:szCs w:val="21"/>
          <w:u w:val="single"/>
        </w:rPr>
        <w:t xml:space="preserve">                          </w:t>
      </w:r>
    </w:p>
    <w:p>
      <w:pPr>
        <w:pStyle w:val="35"/>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szCs w:val="21"/>
          <w:u w:val="single"/>
        </w:rPr>
      </w:pPr>
      <w:r>
        <w:rPr>
          <w:rFonts w:hint="eastAsia" w:asciiTheme="minorEastAsia" w:hAnsiTheme="minorEastAsia"/>
          <w:szCs w:val="21"/>
          <w:highlight w:val="none"/>
        </w:rPr>
        <w:t>1.</w:t>
      </w:r>
      <w:r>
        <w:rPr>
          <w:rFonts w:asciiTheme="minorEastAsia" w:hAnsiTheme="minorEastAsia"/>
          <w:szCs w:val="21"/>
          <w:highlight w:val="none"/>
        </w:rPr>
        <w:t>5</w:t>
      </w:r>
      <w:r>
        <w:rPr>
          <w:rFonts w:hint="eastAsia" w:asciiTheme="minorEastAsia" w:hAnsiTheme="minorEastAsia"/>
          <w:szCs w:val="21"/>
          <w:highlight w:val="none"/>
        </w:rPr>
        <w:t>服务期限：</w:t>
      </w:r>
      <w:r>
        <w:rPr>
          <w:rFonts w:hint="eastAsia" w:asciiTheme="minorEastAsia" w:hAnsiTheme="minorEastAsia"/>
          <w:szCs w:val="21"/>
          <w:highlight w:val="none"/>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具体完成时间满足</w:t>
      </w:r>
      <w:r>
        <w:rPr>
          <w:rFonts w:hint="eastAsia" w:asciiTheme="minorEastAsia" w:hAnsiTheme="minorEastAsia"/>
          <w:szCs w:val="21"/>
          <w:u w:val="single"/>
          <w:lang w:eastAsia="zh-CN"/>
        </w:rPr>
        <w:t>招标人</w:t>
      </w:r>
      <w:r>
        <w:rPr>
          <w:rFonts w:hint="eastAsia" w:asciiTheme="minorEastAsia" w:hAnsiTheme="minorEastAsia"/>
          <w:szCs w:val="21"/>
          <w:u w:val="single"/>
        </w:rPr>
        <w:t>要求</w:t>
      </w:r>
      <w:r>
        <w:rPr>
          <w:rFonts w:asciiTheme="minorEastAsia" w:hAnsiTheme="minorEastAsia"/>
          <w:szCs w:val="21"/>
          <w:u w:val="single"/>
        </w:rPr>
        <w:t xml:space="preserve">               </w:t>
      </w:r>
    </w:p>
    <w:p>
      <w:pPr>
        <w:pStyle w:val="35"/>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szCs w:val="21"/>
        </w:rPr>
      </w:pPr>
      <w:r>
        <w:rPr>
          <w:rFonts w:hint="eastAsia" w:asciiTheme="minorEastAsia" w:hAnsiTheme="minorEastAsia"/>
          <w:szCs w:val="21"/>
        </w:rPr>
        <w:t>1.6质量要求：</w:t>
      </w:r>
      <w:r>
        <w:rPr>
          <w:rFonts w:hint="eastAsia" w:asciiTheme="minorEastAsia" w:hAnsiTheme="minorEastAsia"/>
          <w:szCs w:val="21"/>
          <w:u w:val="single"/>
        </w:rPr>
        <w:t>符合国家、地方法律法规规定，确保成果资料完整、真实准确、清晰有据，满足招标人需求。</w:t>
      </w:r>
      <w:r>
        <w:rPr>
          <w:rFonts w:asciiTheme="minorEastAsia" w:hAnsiTheme="minorEastAsia"/>
          <w:szCs w:val="21"/>
          <w:u w:val="single"/>
        </w:rPr>
        <w:t xml:space="preserve"> </w:t>
      </w:r>
    </w:p>
    <w:p>
      <w:pPr>
        <w:pStyle w:val="35"/>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szCs w:val="21"/>
          <w:u w:val="single"/>
        </w:rPr>
      </w:pPr>
      <w:r>
        <w:rPr>
          <w:rFonts w:hint="eastAsia" w:asciiTheme="minorEastAsia" w:hAnsiTheme="minorEastAsia"/>
          <w:szCs w:val="21"/>
        </w:rPr>
        <w:t>1.7其他</w:t>
      </w:r>
      <w:r>
        <w:rPr>
          <w:rFonts w:asciiTheme="minorEastAsia" w:hAnsiTheme="minorEastAsia"/>
          <w:szCs w:val="21"/>
        </w:rPr>
        <w:t>：</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lang w:val="en-US" w:eastAsia="zh-CN"/>
        </w:rPr>
        <w:t>/</w:t>
      </w:r>
      <w:r>
        <w:rPr>
          <w:rFonts w:asciiTheme="minorEastAsia" w:hAnsiTheme="minorEastAsia"/>
          <w:szCs w:val="21"/>
          <w:u w:val="single"/>
        </w:rPr>
        <w:t xml:space="preserve">                </w:t>
      </w:r>
      <w:r>
        <w:rPr>
          <w:rFonts w:hint="eastAsia" w:asciiTheme="minorEastAsia" w:hAnsiTheme="minorEastAsia"/>
          <w:szCs w:val="21"/>
          <w:u w:val="single"/>
        </w:rPr>
        <w:t xml:space="preserve">   </w:t>
      </w:r>
      <w:r>
        <w:rPr>
          <w:rFonts w:asciiTheme="minorEastAsia" w:hAnsiTheme="minorEastAsia"/>
          <w:szCs w:val="21"/>
          <w:u w:val="single"/>
        </w:rPr>
        <w:t xml:space="preserve">     </w:t>
      </w:r>
    </w:p>
    <w:p>
      <w:pPr>
        <w:pStyle w:val="4"/>
        <w:pageBreakBefore w:val="0"/>
        <w:kinsoku/>
        <w:wordWrap/>
        <w:overflowPunct/>
        <w:topLinePunct w:val="0"/>
        <w:autoSpaceDE/>
        <w:autoSpaceDN/>
        <w:bidi w:val="0"/>
        <w:adjustRightInd w:val="0"/>
        <w:snapToGrid w:val="0"/>
        <w:spacing w:line="360" w:lineRule="auto"/>
        <w:ind w:firstLine="422" w:firstLineChars="200"/>
        <w:textAlignment w:val="auto"/>
        <w:rPr>
          <w:rFonts w:asciiTheme="majorEastAsia" w:hAnsiTheme="majorEastAsia"/>
          <w:sz w:val="21"/>
          <w:szCs w:val="21"/>
        </w:rPr>
      </w:pPr>
      <w:bookmarkStart w:id="10" w:name="_Toc10977"/>
      <w:bookmarkStart w:id="11" w:name="_Toc23566"/>
      <w:bookmarkStart w:id="12" w:name="_Toc138864074"/>
      <w:r>
        <w:rPr>
          <w:rFonts w:asciiTheme="majorEastAsia" w:hAnsiTheme="majorEastAsia"/>
          <w:sz w:val="21"/>
          <w:szCs w:val="21"/>
        </w:rPr>
        <w:t>2</w:t>
      </w:r>
      <w:r>
        <w:rPr>
          <w:rFonts w:hint="eastAsia" w:asciiTheme="majorEastAsia" w:hAnsiTheme="majorEastAsia"/>
          <w:sz w:val="21"/>
          <w:szCs w:val="21"/>
        </w:rPr>
        <w:t>．投标人资格要求</w:t>
      </w:r>
      <w:bookmarkEnd w:id="10"/>
      <w:bookmarkEnd w:id="11"/>
      <w:bookmarkEnd w:id="12"/>
    </w:p>
    <w:p>
      <w:pPr>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.1</w:t>
      </w:r>
      <w:r>
        <w:rPr>
          <w:rFonts w:hint="eastAsia" w:asciiTheme="minorEastAsia" w:hAnsiTheme="minorEastAsia"/>
          <w:szCs w:val="21"/>
        </w:rPr>
        <w:tab/>
      </w:r>
      <w:r>
        <w:rPr>
          <w:rFonts w:hint="eastAsia" w:asciiTheme="minorEastAsia" w:hAnsiTheme="minorEastAsia"/>
          <w:szCs w:val="21"/>
        </w:rPr>
        <w:t>投标人须具备</w:t>
      </w:r>
    </w:p>
    <w:p>
      <w:pPr>
        <w:pStyle w:val="35"/>
        <w:pageBreakBefore w:val="0"/>
        <w:numPr>
          <w:ilvl w:val="2"/>
          <w:numId w:val="1"/>
        </w:numPr>
        <w:kinsoku/>
        <w:wordWrap/>
        <w:overflowPunct/>
        <w:topLinePunct w:val="0"/>
        <w:autoSpaceDE/>
        <w:autoSpaceDN/>
        <w:bidi w:val="0"/>
        <w:adjustRightInd w:val="0"/>
        <w:snapToGrid w:val="0"/>
        <w:spacing w:after="240" w:line="360" w:lineRule="auto"/>
        <w:ind w:firstLine="420" w:firstLineChars="200"/>
        <w:textAlignment w:val="auto"/>
        <w:rPr>
          <w:rFonts w:asciiTheme="minorEastAsia" w:hAnsiTheme="minorEastAsia"/>
          <w:szCs w:val="21"/>
        </w:rPr>
      </w:pPr>
      <w:r>
        <w:rPr>
          <w:rFonts w:hint="eastAsia" w:asciiTheme="minorEastAsia" w:hAnsiTheme="minorEastAsia"/>
          <w:szCs w:val="21"/>
        </w:rPr>
        <w:t>符合《中华人民共和国政府采购法》第二十二条规定的条件：</w:t>
      </w:r>
    </w:p>
    <w:p>
      <w:pPr>
        <w:pageBreakBefore w:val="0"/>
        <w:kinsoku/>
        <w:wordWrap/>
        <w:overflowPunct/>
        <w:topLinePunct w:val="0"/>
        <w:autoSpaceDE/>
        <w:autoSpaceDN/>
        <w:bidi w:val="0"/>
        <w:adjustRightInd w:val="0"/>
        <w:snapToGrid w:val="0"/>
        <w:spacing w:after="120" w:afterLines="50" w:line="360" w:lineRule="auto"/>
        <w:ind w:firstLine="420" w:firstLineChars="200"/>
        <w:textAlignment w:val="auto"/>
        <w:rPr>
          <w:rFonts w:hint="eastAsia" w:ascii="宋体" w:hAnsi="宋体" w:cs="宋体"/>
          <w:color w:val="000000"/>
        </w:rPr>
      </w:pPr>
      <w:r>
        <w:rPr>
          <w:rFonts w:hint="eastAsia" w:ascii="宋体" w:hAnsi="宋体" w:cs="宋体"/>
          <w:color w:val="000000"/>
        </w:rPr>
        <w:t>（1）具有独立承担民事责任的能力：投标人须具备法人或者其他组织的营业执照等证明文件，若为自然人的，提供自然人的身份证明。</w:t>
      </w:r>
    </w:p>
    <w:p>
      <w:pPr>
        <w:pageBreakBefore w:val="0"/>
        <w:kinsoku/>
        <w:wordWrap/>
        <w:overflowPunct/>
        <w:topLinePunct w:val="0"/>
        <w:autoSpaceDE/>
        <w:autoSpaceDN/>
        <w:bidi w:val="0"/>
        <w:adjustRightInd w:val="0"/>
        <w:snapToGrid w:val="0"/>
        <w:spacing w:after="120" w:afterLines="50" w:line="360" w:lineRule="auto"/>
        <w:ind w:firstLine="420" w:firstLineChars="200"/>
        <w:textAlignment w:val="auto"/>
        <w:rPr>
          <w:rFonts w:hint="eastAsia" w:ascii="宋体" w:hAnsi="宋体" w:cs="宋体"/>
          <w:color w:val="000000"/>
        </w:rPr>
      </w:pPr>
      <w:r>
        <w:rPr>
          <w:rFonts w:ascii="宋体" w:hAnsi="宋体" w:cs="宋体"/>
          <w:color w:val="000000"/>
        </w:rPr>
        <w:t>（</w:t>
      </w:r>
      <w:r>
        <w:rPr>
          <w:rFonts w:hint="eastAsia" w:ascii="宋体" w:hAnsi="宋体" w:cs="宋体"/>
          <w:color w:val="000000"/>
        </w:rPr>
        <w:t>2</w:t>
      </w:r>
      <w:r>
        <w:rPr>
          <w:rFonts w:ascii="宋体" w:hAnsi="宋体" w:cs="宋体"/>
          <w:color w:val="000000"/>
        </w:rPr>
        <w:t>）具有良好的商业信誉和健全的财务会计制度：</w:t>
      </w:r>
    </w:p>
    <w:p>
      <w:pPr>
        <w:pageBreakBefore w:val="0"/>
        <w:kinsoku/>
        <w:wordWrap/>
        <w:overflowPunct/>
        <w:topLinePunct w:val="0"/>
        <w:autoSpaceDE/>
        <w:autoSpaceDN/>
        <w:bidi w:val="0"/>
        <w:adjustRightInd w:val="0"/>
        <w:snapToGrid w:val="0"/>
        <w:spacing w:after="120" w:afterLines="50" w:line="360" w:lineRule="auto"/>
        <w:ind w:firstLine="420" w:firstLineChars="200"/>
        <w:textAlignment w:val="auto"/>
        <w:rPr>
          <w:rFonts w:ascii="宋体" w:hAnsi="宋体" w:cs="宋体"/>
          <w:color w:val="000000"/>
        </w:rPr>
      </w:pPr>
      <w:r>
        <w:rPr>
          <w:rFonts w:hint="eastAsia" w:ascii="宋体" w:hAnsi="宋体" w:cs="宋体"/>
          <w:color w:val="000000"/>
        </w:rPr>
        <w:t>①具有良好的商业信誉：提供承诺书或声明函。</w:t>
      </w:r>
    </w:p>
    <w:p>
      <w:pPr>
        <w:pageBreakBefore w:val="0"/>
        <w:kinsoku/>
        <w:wordWrap/>
        <w:overflowPunct/>
        <w:topLinePunct w:val="0"/>
        <w:autoSpaceDE/>
        <w:autoSpaceDN/>
        <w:bidi w:val="0"/>
        <w:adjustRightInd w:val="0"/>
        <w:snapToGrid w:val="0"/>
        <w:spacing w:after="120" w:afterLines="50" w:line="360" w:lineRule="auto"/>
        <w:ind w:firstLine="420" w:firstLineChars="200"/>
        <w:textAlignment w:val="auto"/>
        <w:rPr>
          <w:rFonts w:ascii="宋体" w:hAnsi="宋体" w:cs="宋体"/>
          <w:color w:val="000000"/>
        </w:rPr>
      </w:pPr>
      <w:r>
        <w:rPr>
          <w:rFonts w:hint="eastAsia" w:ascii="宋体" w:hAnsi="宋体" w:cs="宋体"/>
          <w:color w:val="000000"/>
        </w:rPr>
        <w:t>②具有健全的财务会计制度：提供2021年</w:t>
      </w:r>
      <w:r>
        <w:rPr>
          <w:rFonts w:hint="eastAsia" w:ascii="宋体" w:hAnsi="宋体" w:cs="宋体"/>
          <w:color w:val="000000"/>
          <w:lang w:eastAsia="zh-CN"/>
        </w:rPr>
        <w:t>、</w:t>
      </w:r>
      <w:r>
        <w:rPr>
          <w:rFonts w:hint="eastAsia" w:ascii="宋体" w:hAnsi="宋体" w:cs="宋体"/>
          <w:color w:val="000000"/>
        </w:rPr>
        <w:t>2022年经审计的财务报告及报表，投标人为自然人的或者新成立的企业提供开户银行出具的资信证明或财政部门认可的担保机构出具的投标担保函。</w:t>
      </w:r>
    </w:p>
    <w:p>
      <w:pPr>
        <w:pageBreakBefore w:val="0"/>
        <w:kinsoku/>
        <w:wordWrap/>
        <w:overflowPunct/>
        <w:topLinePunct w:val="0"/>
        <w:autoSpaceDE/>
        <w:autoSpaceDN/>
        <w:bidi w:val="0"/>
        <w:adjustRightInd w:val="0"/>
        <w:snapToGrid w:val="0"/>
        <w:spacing w:after="120" w:afterLines="50" w:line="360" w:lineRule="auto"/>
        <w:ind w:firstLine="420" w:firstLineChars="200"/>
        <w:textAlignment w:val="auto"/>
        <w:rPr>
          <w:rFonts w:hint="eastAsia" w:ascii="宋体" w:hAnsi="宋体" w:cs="宋体"/>
          <w:color w:val="000000"/>
        </w:rPr>
      </w:pPr>
      <w:r>
        <w:rPr>
          <w:rFonts w:hint="eastAsia" w:ascii="宋体" w:hAnsi="宋体" w:cs="宋体"/>
          <w:color w:val="000000"/>
        </w:rPr>
        <w:t>（3）</w:t>
      </w:r>
      <w:r>
        <w:rPr>
          <w:rFonts w:ascii="宋体" w:hAnsi="宋体" w:cs="宋体"/>
          <w:color w:val="000000"/>
        </w:rPr>
        <w:t>具有履行合同所必须的设备和专业技术能力：提供具有履行合同所必须的设备和专业技术能力的证明材料或声明函</w:t>
      </w:r>
      <w:r>
        <w:rPr>
          <w:rFonts w:hint="eastAsia" w:ascii="宋体" w:hAnsi="宋体" w:cs="宋体"/>
          <w:color w:val="000000"/>
        </w:rPr>
        <w:t>。</w:t>
      </w:r>
    </w:p>
    <w:p>
      <w:pPr>
        <w:pageBreakBefore w:val="0"/>
        <w:kinsoku/>
        <w:wordWrap/>
        <w:overflowPunct/>
        <w:topLinePunct w:val="0"/>
        <w:autoSpaceDE/>
        <w:autoSpaceDN/>
        <w:bidi w:val="0"/>
        <w:adjustRightInd w:val="0"/>
        <w:snapToGrid w:val="0"/>
        <w:spacing w:after="120" w:afterLines="50" w:line="360" w:lineRule="auto"/>
        <w:ind w:firstLine="420" w:firstLineChars="200"/>
        <w:textAlignment w:val="auto"/>
        <w:rPr>
          <w:rFonts w:hint="eastAsia" w:ascii="宋体" w:hAnsi="宋体"/>
          <w:color w:val="000000"/>
        </w:rPr>
      </w:pPr>
      <w:r>
        <w:rPr>
          <w:rFonts w:hint="eastAsia" w:ascii="宋体" w:hAnsi="宋体"/>
          <w:color w:val="000000"/>
        </w:rPr>
        <w:t>（4）</w:t>
      </w:r>
      <w:r>
        <w:rPr>
          <w:rFonts w:ascii="宋体" w:hAnsi="宋体"/>
          <w:color w:val="000000"/>
        </w:rPr>
        <w:t>具有依法缴纳税收和缴纳社会保障资金的良好记录</w:t>
      </w:r>
      <w:r>
        <w:rPr>
          <w:rFonts w:hint="eastAsia" w:ascii="宋体" w:hAnsi="宋体"/>
          <w:color w:val="000000"/>
        </w:rPr>
        <w:t>：</w:t>
      </w:r>
      <w:r>
        <w:rPr>
          <w:rFonts w:hint="eastAsia" w:ascii="宋体" w:hAnsi="宋体" w:cs="宋体"/>
          <w:color w:val="000000"/>
        </w:rPr>
        <w:t>投标人</w:t>
      </w:r>
      <w:r>
        <w:rPr>
          <w:rFonts w:ascii="宋体" w:hAnsi="宋体"/>
          <w:color w:val="000000"/>
        </w:rPr>
        <w:t>须提供</w:t>
      </w:r>
      <w:r>
        <w:rPr>
          <w:rFonts w:hint="eastAsia" w:ascii="宋体" w:hAnsi="宋体"/>
          <w:color w:val="000000"/>
        </w:rPr>
        <w:t>2023年</w:t>
      </w:r>
      <w:r>
        <w:rPr>
          <w:rFonts w:ascii="宋体" w:hAnsi="宋体"/>
          <w:color w:val="000000"/>
        </w:rPr>
        <w:t>1月1日起至本项目</w:t>
      </w:r>
      <w:r>
        <w:rPr>
          <w:rFonts w:hint="eastAsia" w:ascii="宋体" w:hAnsi="宋体"/>
          <w:color w:val="000000"/>
          <w:lang w:eastAsia="zh-CN"/>
        </w:rPr>
        <w:t>投标文件</w:t>
      </w:r>
      <w:r>
        <w:rPr>
          <w:rFonts w:ascii="宋体" w:hAnsi="宋体"/>
          <w:color w:val="000000"/>
        </w:rPr>
        <w:t>递交截止时间内任意</w:t>
      </w:r>
      <w:r>
        <w:rPr>
          <w:rFonts w:hint="eastAsia" w:ascii="宋体" w:hAnsi="宋体"/>
          <w:color w:val="000000"/>
        </w:rPr>
        <w:t>1</w:t>
      </w:r>
      <w:r>
        <w:rPr>
          <w:rFonts w:ascii="宋体" w:hAnsi="宋体"/>
          <w:color w:val="000000"/>
        </w:rPr>
        <w:t>个月的纳税证明材料和缴纳社会保障资金证明材料，若依法免缴或暂缓缴纳的，可提供声明函或承诺书。</w:t>
      </w:r>
    </w:p>
    <w:p>
      <w:pPr>
        <w:pageBreakBefore w:val="0"/>
        <w:kinsoku/>
        <w:wordWrap/>
        <w:overflowPunct/>
        <w:topLinePunct w:val="0"/>
        <w:autoSpaceDE/>
        <w:autoSpaceDN/>
        <w:bidi w:val="0"/>
        <w:adjustRightInd w:val="0"/>
        <w:snapToGrid w:val="0"/>
        <w:spacing w:after="120" w:afterLines="50" w:line="360" w:lineRule="auto"/>
        <w:ind w:firstLine="420" w:firstLineChars="200"/>
        <w:textAlignment w:val="auto"/>
        <w:rPr>
          <w:rFonts w:ascii="宋体" w:hAnsi="宋体"/>
          <w:color w:val="000000"/>
        </w:rPr>
      </w:pPr>
      <w:r>
        <w:rPr>
          <w:rFonts w:hint="eastAsia" w:ascii="宋体" w:hAnsi="宋体"/>
          <w:color w:val="000000"/>
        </w:rPr>
        <w:t>（5）参</w:t>
      </w:r>
      <w:r>
        <w:rPr>
          <w:rFonts w:ascii="宋体" w:hAnsi="宋体"/>
          <w:color w:val="000000"/>
        </w:rPr>
        <w:t>加政府采购活动前三年内，在经营活动中没有重大违法记录：</w:t>
      </w:r>
      <w:r>
        <w:rPr>
          <w:rFonts w:hint="eastAsia" w:ascii="宋体" w:hAnsi="宋体" w:cs="宋体"/>
          <w:color w:val="000000"/>
        </w:rPr>
        <w:t>投标人</w:t>
      </w:r>
      <w:r>
        <w:rPr>
          <w:rFonts w:ascii="宋体" w:hAnsi="宋体"/>
          <w:color w:val="000000"/>
        </w:rPr>
        <w:t>参与本次采购活动的前三年内（以</w:t>
      </w:r>
      <w:r>
        <w:rPr>
          <w:rFonts w:hint="eastAsia" w:ascii="宋体" w:hAnsi="宋体"/>
          <w:color w:val="000000"/>
          <w:lang w:eastAsia="zh-CN"/>
        </w:rPr>
        <w:t>投标文件</w:t>
      </w:r>
      <w:r>
        <w:rPr>
          <w:rFonts w:ascii="宋体" w:hAnsi="宋体"/>
          <w:color w:val="000000"/>
        </w:rPr>
        <w:t>递交截止时间为准），在经营活动中没有重大违法记录，并提供声明函。</w:t>
      </w:r>
    </w:p>
    <w:p>
      <w:pPr>
        <w:pageBreakBefore w:val="0"/>
        <w:kinsoku/>
        <w:wordWrap/>
        <w:overflowPunct/>
        <w:topLinePunct w:val="0"/>
        <w:autoSpaceDE/>
        <w:autoSpaceDN/>
        <w:bidi w:val="0"/>
        <w:adjustRightInd w:val="0"/>
        <w:snapToGrid w:val="0"/>
        <w:spacing w:after="120" w:afterLines="50" w:line="360" w:lineRule="auto"/>
        <w:ind w:firstLine="420" w:firstLineChars="200"/>
        <w:textAlignment w:val="auto"/>
        <w:rPr>
          <w:rFonts w:ascii="宋体" w:hAnsi="宋体"/>
          <w:color w:val="000000"/>
        </w:rPr>
      </w:pPr>
      <w:r>
        <w:rPr>
          <w:rFonts w:hint="eastAsia" w:ascii="宋体" w:hAnsi="宋体"/>
          <w:color w:val="000000"/>
        </w:rPr>
        <w:t>（6）法律、行政法规规定的其他条件：</w:t>
      </w:r>
      <w:r>
        <w:rPr>
          <w:rFonts w:hint="eastAsia" w:ascii="宋体" w:hAnsi="宋体"/>
          <w:color w:val="000000"/>
          <w:lang w:eastAsia="zh-CN"/>
        </w:rPr>
        <w:t>招标人</w:t>
      </w:r>
      <w:r>
        <w:rPr>
          <w:rFonts w:hint="eastAsia" w:ascii="宋体" w:hAnsi="宋体"/>
          <w:color w:val="000000"/>
        </w:rPr>
        <w:t>或采购代理机构在</w:t>
      </w:r>
      <w:r>
        <w:rPr>
          <w:rFonts w:hint="eastAsia" w:ascii="宋体" w:hAnsi="宋体"/>
          <w:color w:val="000000"/>
          <w:lang w:eastAsia="zh-CN"/>
        </w:rPr>
        <w:t>投标文件</w:t>
      </w:r>
      <w:r>
        <w:rPr>
          <w:rFonts w:hint="eastAsia" w:ascii="宋体" w:hAnsi="宋体"/>
          <w:color w:val="000000"/>
        </w:rPr>
        <w:t>递交的截止时间后将对</w:t>
      </w:r>
      <w:r>
        <w:rPr>
          <w:rFonts w:hint="eastAsia" w:ascii="宋体" w:hAnsi="宋体" w:cs="宋体"/>
          <w:color w:val="000000"/>
        </w:rPr>
        <w:t>投标人</w:t>
      </w:r>
      <w:r>
        <w:rPr>
          <w:rFonts w:hint="eastAsia" w:ascii="宋体" w:hAnsi="宋体"/>
          <w:color w:val="000000"/>
        </w:rPr>
        <w:t>的信用信息在“信用中国”网站（www.creditchina.gov.cn）、</w:t>
      </w:r>
      <w:r>
        <w:rPr>
          <w:rFonts w:hint="eastAsia" w:ascii="宋体" w:hAnsi="宋体"/>
          <w:color w:val="000000"/>
          <w:szCs w:val="21"/>
        </w:rPr>
        <w:t>国家企业信用信息公示系统”（www.gsxt.gov.cn）</w:t>
      </w:r>
      <w:r>
        <w:rPr>
          <w:rFonts w:hint="eastAsia" w:ascii="宋体" w:hAnsi="宋体"/>
          <w:color w:val="000000"/>
        </w:rPr>
        <w:t>及中国政府采购网（www.ccgp.gov.cn）上进行查询，并以截图方式存档，评标时由相关工作人员统一提供给项目</w:t>
      </w:r>
      <w:r>
        <w:rPr>
          <w:rFonts w:hint="eastAsia" w:ascii="宋体" w:hAnsi="宋体"/>
          <w:color w:val="000000"/>
          <w:lang w:val="en-US" w:eastAsia="zh-CN"/>
        </w:rPr>
        <w:t>评标委员会</w:t>
      </w:r>
      <w:r>
        <w:rPr>
          <w:rFonts w:hint="eastAsia" w:ascii="宋体" w:hAnsi="宋体"/>
          <w:color w:val="000000"/>
        </w:rPr>
        <w:t>。信用信息使用规则：</w:t>
      </w:r>
      <w:r>
        <w:rPr>
          <w:rFonts w:hint="eastAsia" w:ascii="宋体" w:hAnsi="宋体" w:cs="宋体"/>
          <w:color w:val="000000"/>
        </w:rPr>
        <w:t>投标人</w:t>
      </w:r>
      <w:r>
        <w:rPr>
          <w:rFonts w:hint="eastAsia" w:ascii="宋体" w:hAnsi="宋体"/>
          <w:color w:val="000000"/>
        </w:rPr>
        <w:t>如被列入“信用中国”网站（www.creditchina.gov.cn）失信被执行人（或失信惩戒人）或税收违法黑名单的，或被列入严重违法失信名单（黑名单）信息；或被列入中国政府采购网（www.ccgp.gov.cn）政府采购严重违法失信行为信息记录（被禁止在一定期限内参加政府采购活动，但期限届满的除外）名单的，不得参与本次</w:t>
      </w:r>
      <w:r>
        <w:rPr>
          <w:rFonts w:hint="eastAsia" w:ascii="宋体" w:hAnsi="宋体"/>
          <w:color w:val="000000"/>
          <w:lang w:val="en-US" w:eastAsia="zh-CN"/>
        </w:rPr>
        <w:t>招标</w:t>
      </w:r>
      <w:r>
        <w:rPr>
          <w:rFonts w:hint="eastAsia" w:ascii="宋体" w:hAnsi="宋体"/>
          <w:color w:val="000000"/>
        </w:rPr>
        <w:t>活动。</w:t>
      </w:r>
    </w:p>
    <w:p>
      <w:pPr>
        <w:pStyle w:val="35"/>
        <w:pageBreakBefore w:val="0"/>
        <w:numPr>
          <w:ilvl w:val="2"/>
          <w:numId w:val="1"/>
        </w:numPr>
        <w:kinsoku/>
        <w:wordWrap/>
        <w:overflowPunct/>
        <w:topLinePunct w:val="0"/>
        <w:autoSpaceDE/>
        <w:autoSpaceDN/>
        <w:bidi w:val="0"/>
        <w:adjustRightInd w:val="0"/>
        <w:snapToGrid w:val="0"/>
        <w:spacing w:after="240" w:line="360" w:lineRule="auto"/>
        <w:ind w:firstLine="420" w:firstLineChars="200"/>
        <w:textAlignment w:val="auto"/>
        <w:rPr>
          <w:rFonts w:asciiTheme="minorEastAsia" w:hAnsiTheme="minorEastAsia"/>
          <w:szCs w:val="21"/>
        </w:rPr>
      </w:pPr>
      <w:r>
        <w:rPr>
          <w:rFonts w:hint="eastAsia" w:asciiTheme="minorEastAsia" w:hAnsiTheme="minorEastAsia"/>
          <w:szCs w:val="21"/>
        </w:rPr>
        <w:t>其他要求：</w:t>
      </w:r>
    </w:p>
    <w:p>
      <w:pPr>
        <w:pageBreakBefore w:val="0"/>
        <w:kinsoku/>
        <w:wordWrap/>
        <w:overflowPunct/>
        <w:topLinePunct w:val="0"/>
        <w:autoSpaceDE/>
        <w:autoSpaceDN/>
        <w:bidi w:val="0"/>
        <w:adjustRightInd w:val="0"/>
        <w:snapToGrid w:val="0"/>
        <w:spacing w:after="120" w:afterLines="50" w:line="360" w:lineRule="auto"/>
        <w:ind w:firstLine="420" w:firstLineChars="200"/>
        <w:textAlignment w:val="auto"/>
        <w:rPr>
          <w:rFonts w:hint="eastAsia" w:ascii="宋体" w:hAnsi="宋体"/>
          <w:color w:val="000000"/>
        </w:rPr>
      </w:pPr>
      <w:r>
        <w:rPr>
          <w:rFonts w:hint="eastAsia" w:ascii="宋体" w:hAnsi="宋体"/>
          <w:color w:val="000000"/>
        </w:rPr>
        <w:t>（1）</w:t>
      </w:r>
      <w:r>
        <w:rPr>
          <w:rFonts w:hint="eastAsia" w:ascii="宋体" w:hAnsi="宋体" w:cs="宋体"/>
          <w:color w:val="000000"/>
        </w:rPr>
        <w:t>投标人</w:t>
      </w:r>
      <w:r>
        <w:rPr>
          <w:rFonts w:hint="eastAsia" w:ascii="宋体" w:hAnsi="宋体"/>
          <w:color w:val="000000"/>
        </w:rPr>
        <w:t>须通过全国投资项目在线审批监管平台备案，服务范围须含交通相关咨询专业（提供查询结果截图）。</w:t>
      </w:r>
    </w:p>
    <w:p>
      <w:pPr>
        <w:pageBreakBefore w:val="0"/>
        <w:kinsoku/>
        <w:wordWrap/>
        <w:overflowPunct/>
        <w:topLinePunct w:val="0"/>
        <w:autoSpaceDE/>
        <w:autoSpaceDN/>
        <w:bidi w:val="0"/>
        <w:adjustRightInd w:val="0"/>
        <w:snapToGrid w:val="0"/>
        <w:spacing w:after="120" w:afterLines="50" w:line="360" w:lineRule="auto"/>
        <w:ind w:firstLine="420" w:firstLineChars="200"/>
        <w:textAlignment w:val="auto"/>
        <w:rPr>
          <w:rFonts w:hint="eastAsia" w:ascii="宋体" w:hAnsi="宋体"/>
          <w:color w:val="000000"/>
        </w:rPr>
      </w:pPr>
      <w:r>
        <w:rPr>
          <w:rFonts w:hint="eastAsia" w:ascii="宋体" w:hAnsi="宋体"/>
          <w:color w:val="000000"/>
        </w:rPr>
        <w:t>（2）项目负责人要求：拟派项目负责人应具备高级工程师</w:t>
      </w:r>
      <w:r>
        <w:rPr>
          <w:rFonts w:hint="eastAsia" w:ascii="宋体" w:hAnsi="宋体"/>
          <w:color w:val="000000"/>
          <w:lang w:val="en-US" w:eastAsia="zh-CN"/>
        </w:rPr>
        <w:t>及</w:t>
      </w:r>
      <w:r>
        <w:rPr>
          <w:rFonts w:hint="eastAsia" w:ascii="宋体" w:hAnsi="宋体"/>
          <w:color w:val="000000"/>
        </w:rPr>
        <w:t>以上职称</w:t>
      </w:r>
      <w:r>
        <w:rPr>
          <w:rFonts w:hint="eastAsia" w:ascii="宋体" w:hAnsi="宋体"/>
          <w:color w:val="000000"/>
          <w:lang w:eastAsia="zh-CN"/>
        </w:rPr>
        <w:t>，</w:t>
      </w:r>
      <w:r>
        <w:rPr>
          <w:rFonts w:hint="eastAsia" w:ascii="宋体" w:hAnsi="宋体"/>
          <w:color w:val="000000"/>
        </w:rPr>
        <w:t>为投标人本单位人员，须提供</w:t>
      </w:r>
      <w:r>
        <w:rPr>
          <w:rFonts w:hint="eastAsia" w:ascii="宋体" w:hAnsi="宋体"/>
          <w:color w:val="000000"/>
          <w:lang w:val="en-US" w:eastAsia="zh-CN"/>
        </w:rPr>
        <w:t>近3个月</w:t>
      </w:r>
      <w:r>
        <w:rPr>
          <w:rFonts w:hint="eastAsia" w:ascii="宋体" w:hAnsi="宋体"/>
          <w:color w:val="000000"/>
        </w:rPr>
        <w:t>社保证明。</w:t>
      </w:r>
    </w:p>
    <w:p>
      <w:pPr>
        <w:pageBreakBefore w:val="0"/>
        <w:kinsoku/>
        <w:wordWrap/>
        <w:overflowPunct/>
        <w:topLinePunct w:val="0"/>
        <w:autoSpaceDE/>
        <w:autoSpaceDN/>
        <w:bidi w:val="0"/>
        <w:adjustRightInd w:val="0"/>
        <w:snapToGrid w:val="0"/>
        <w:spacing w:after="120" w:afterLines="50" w:line="360" w:lineRule="auto"/>
        <w:ind w:firstLine="420" w:firstLineChars="200"/>
        <w:textAlignment w:val="auto"/>
        <w:rPr>
          <w:rFonts w:ascii="宋体" w:hAnsi="宋体"/>
          <w:color w:val="000000"/>
        </w:rPr>
      </w:pPr>
      <w:r>
        <w:rPr>
          <w:rFonts w:hint="eastAsia" w:ascii="宋体" w:hAnsi="宋体"/>
          <w:color w:val="000000"/>
        </w:rPr>
        <w:t>（3）</w:t>
      </w:r>
      <w:r>
        <w:rPr>
          <w:rFonts w:hint="eastAsia" w:ascii="宋体" w:hAnsi="宋体" w:cs="宋体"/>
          <w:color w:val="000000"/>
        </w:rPr>
        <w:t>投标人</w:t>
      </w:r>
      <w:r>
        <w:rPr>
          <w:rFonts w:hint="eastAsia" w:ascii="宋体" w:hAnsi="宋体"/>
          <w:color w:val="000000"/>
        </w:rPr>
        <w:t>诚信承诺书：符合招标文件格式要求。</w:t>
      </w:r>
    </w:p>
    <w:p>
      <w:pPr>
        <w:pageBreakBefore w:val="0"/>
        <w:kinsoku/>
        <w:wordWrap/>
        <w:overflowPunct/>
        <w:topLinePunct w:val="0"/>
        <w:autoSpaceDE/>
        <w:autoSpaceDN/>
        <w:bidi w:val="0"/>
        <w:adjustRightInd w:val="0"/>
        <w:snapToGrid w:val="0"/>
        <w:spacing w:after="120" w:afterLines="50" w:line="360" w:lineRule="auto"/>
        <w:ind w:firstLine="420" w:firstLineChars="200"/>
        <w:textAlignment w:val="auto"/>
        <w:rPr>
          <w:rFonts w:ascii="宋体" w:hAnsi="宋体"/>
          <w:color w:val="000000"/>
        </w:rPr>
      </w:pPr>
      <w:r>
        <w:rPr>
          <w:rFonts w:hint="eastAsia" w:ascii="宋体" w:hAnsi="宋体"/>
          <w:color w:val="000000"/>
        </w:rPr>
        <w:t>（4）</w:t>
      </w:r>
      <w:r>
        <w:rPr>
          <w:rFonts w:hint="eastAsia" w:ascii="宋体" w:hAnsi="宋体" w:cs="宋体"/>
          <w:color w:val="000000"/>
        </w:rPr>
        <w:t>投标人</w:t>
      </w:r>
      <w:r>
        <w:rPr>
          <w:rFonts w:hint="eastAsia" w:ascii="宋体" w:hAnsi="宋体"/>
          <w:color w:val="000000"/>
        </w:rPr>
        <w:t>信誉：</w:t>
      </w:r>
      <w:r>
        <w:rPr>
          <w:rFonts w:hint="eastAsia" w:ascii="宋体" w:hAnsi="宋体" w:cs="宋体"/>
          <w:color w:val="000000"/>
        </w:rPr>
        <w:t>投标人</w:t>
      </w:r>
      <w:r>
        <w:rPr>
          <w:rFonts w:hint="eastAsia" w:ascii="宋体" w:hAnsi="宋体"/>
          <w:color w:val="000000"/>
        </w:rPr>
        <w:t>当前没有处于被责令停业，或者投标资格被暂停、取消，或者财务被接管、冻结、破产等状态，没有处于规定的禁止市场准入的情形。</w:t>
      </w:r>
    </w:p>
    <w:p>
      <w:pPr>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szCs w:val="21"/>
        </w:rPr>
      </w:pPr>
      <w:r>
        <w:rPr>
          <w:rFonts w:asciiTheme="minorEastAsia" w:hAnsiTheme="minorEastAsia"/>
          <w:szCs w:val="21"/>
        </w:rPr>
        <w:t>2</w:t>
      </w:r>
      <w:r>
        <w:rPr>
          <w:rFonts w:hint="eastAsia" w:asciiTheme="minorEastAsia" w:hAnsiTheme="minorEastAsia"/>
          <w:szCs w:val="21"/>
        </w:rPr>
        <w:t>.2 本次招标</w:t>
      </w:r>
      <w:r>
        <w:rPr>
          <w:rFonts w:hint="eastAsia" w:asciiTheme="minorEastAsia" w:hAnsiTheme="minorEastAsia"/>
          <w:szCs w:val="21"/>
          <w:u w:val="single"/>
        </w:rPr>
        <w:t>接受</w:t>
      </w:r>
      <w:r>
        <w:rPr>
          <w:rFonts w:hint="eastAsia" w:asciiTheme="minorEastAsia" w:hAnsiTheme="minorEastAsia"/>
          <w:szCs w:val="21"/>
        </w:rPr>
        <w:t>联合体。</w:t>
      </w:r>
    </w:p>
    <w:p>
      <w:pPr>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szCs w:val="21"/>
        </w:rPr>
      </w:pPr>
      <w:bookmarkStart w:id="13" w:name="_Hlk120087038"/>
      <w:r>
        <w:rPr>
          <w:rFonts w:asciiTheme="minorEastAsia" w:hAnsiTheme="minorEastAsia"/>
          <w:szCs w:val="21"/>
        </w:rPr>
        <w:fldChar w:fldCharType="begin"/>
      </w:r>
      <w:r>
        <w:rPr>
          <w:rFonts w:asciiTheme="minorEastAsia" w:hAnsiTheme="minorEastAsia"/>
          <w:szCs w:val="21"/>
        </w:rPr>
        <w:instrText xml:space="preserve"> </w:instrText>
      </w:r>
      <w:r>
        <w:rPr>
          <w:rFonts w:hint="eastAsia" w:asciiTheme="minorEastAsia" w:hAnsiTheme="minorEastAsia"/>
          <w:szCs w:val="21"/>
        </w:rPr>
        <w:instrText xml:space="preserve">= 1 \* GB3</w:instrText>
      </w:r>
      <w:r>
        <w:rPr>
          <w:rFonts w:asciiTheme="minorEastAsia" w:hAnsiTheme="minorEastAsia"/>
          <w:szCs w:val="21"/>
        </w:rPr>
        <w:instrText xml:space="preserve"> </w:instrText>
      </w:r>
      <w:r>
        <w:rPr>
          <w:rFonts w:asciiTheme="minorEastAsia" w:hAnsiTheme="minorEastAsia"/>
          <w:szCs w:val="21"/>
        </w:rPr>
        <w:fldChar w:fldCharType="separate"/>
      </w:r>
      <w:r>
        <w:rPr>
          <w:rFonts w:hint="eastAsia" w:asciiTheme="minorEastAsia" w:hAnsiTheme="minorEastAsia"/>
          <w:szCs w:val="21"/>
        </w:rPr>
        <w:t>①</w:t>
      </w:r>
      <w:r>
        <w:rPr>
          <w:rFonts w:asciiTheme="minorEastAsia" w:hAnsiTheme="minorEastAsia"/>
          <w:szCs w:val="21"/>
        </w:rPr>
        <w:fldChar w:fldCharType="end"/>
      </w:r>
      <w:r>
        <w:rPr>
          <w:rFonts w:hint="eastAsia" w:asciiTheme="minorEastAsia" w:hAnsiTheme="minorEastAsia"/>
          <w:szCs w:val="21"/>
        </w:rPr>
        <w:t>联合体参加招标活动的，应递交联合体协议书，并满足本条第2.1 款、2.2款规定的要求；</w:t>
      </w:r>
    </w:p>
    <w:p>
      <w:pPr>
        <w:pStyle w:val="35"/>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hint="eastAsia" w:asciiTheme="minorEastAsia" w:hAnsiTheme="minorEastAsia"/>
          <w:szCs w:val="21"/>
        </w:rPr>
        <w:instrText xml:space="preserve">= 2 \* GB3</w:instrText>
      </w:r>
      <w:r>
        <w:rPr>
          <w:rFonts w:asciiTheme="minorEastAsia" w:hAnsiTheme="minorEastAsia"/>
          <w:szCs w:val="21"/>
        </w:rPr>
        <w:instrText xml:space="preserve"> </w:instrText>
      </w:r>
      <w:r>
        <w:rPr>
          <w:rFonts w:asciiTheme="minorEastAsia" w:hAnsiTheme="minorEastAsia"/>
          <w:szCs w:val="21"/>
        </w:rPr>
        <w:fldChar w:fldCharType="separate"/>
      </w:r>
      <w:r>
        <w:rPr>
          <w:rFonts w:hint="eastAsia" w:asciiTheme="minorEastAsia" w:hAnsiTheme="minorEastAsia"/>
          <w:szCs w:val="21"/>
        </w:rPr>
        <w:t>②</w:t>
      </w:r>
      <w:r>
        <w:rPr>
          <w:rFonts w:asciiTheme="minorEastAsia" w:hAnsiTheme="minorEastAsia"/>
          <w:szCs w:val="21"/>
        </w:rPr>
        <w:fldChar w:fldCharType="end"/>
      </w:r>
      <w:r>
        <w:rPr>
          <w:rFonts w:hint="eastAsia" w:asciiTheme="minorEastAsia" w:hAnsiTheme="minorEastAsia"/>
          <w:szCs w:val="21"/>
        </w:rPr>
        <w:t>联合体各方不得再以自己名义单独或参加其他联合体参与本招标项目，否则相关投标文件均无效；</w:t>
      </w:r>
    </w:p>
    <w:p>
      <w:pPr>
        <w:pageBreakBefore w:val="0"/>
        <w:kinsoku/>
        <w:wordWrap/>
        <w:overflowPunct/>
        <w:topLinePunct w:val="0"/>
        <w:autoSpaceDE/>
        <w:autoSpaceDN/>
        <w:bidi w:val="0"/>
        <w:adjustRightInd w:val="0"/>
        <w:snapToGrid w:val="0"/>
        <w:spacing w:line="360" w:lineRule="auto"/>
        <w:ind w:firstLine="420" w:firstLineChars="200"/>
        <w:textAlignment w:val="auto"/>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hint="eastAsia" w:asciiTheme="minorEastAsia" w:hAnsiTheme="minorEastAsia"/>
          <w:szCs w:val="21"/>
        </w:rPr>
        <w:instrText xml:space="preserve">= 3 \* GB3</w:instrText>
      </w:r>
      <w:r>
        <w:rPr>
          <w:rFonts w:asciiTheme="minorEastAsia" w:hAnsiTheme="minorEastAsia"/>
          <w:szCs w:val="21"/>
        </w:rPr>
        <w:instrText xml:space="preserve"> </w:instrText>
      </w:r>
      <w:r>
        <w:rPr>
          <w:rFonts w:asciiTheme="minorEastAsia" w:hAnsiTheme="minorEastAsia"/>
          <w:szCs w:val="21"/>
        </w:rPr>
        <w:fldChar w:fldCharType="separate"/>
      </w:r>
      <w:r>
        <w:rPr>
          <w:rFonts w:hint="eastAsia" w:asciiTheme="minorEastAsia" w:hAnsiTheme="minorEastAsia"/>
          <w:szCs w:val="21"/>
        </w:rPr>
        <w:t>③</w:t>
      </w:r>
      <w:r>
        <w:rPr>
          <w:rFonts w:asciiTheme="minorEastAsia" w:hAnsiTheme="minorEastAsia"/>
          <w:szCs w:val="21"/>
        </w:rPr>
        <w:fldChar w:fldCharType="end"/>
      </w:r>
      <w:r>
        <w:rPr>
          <w:rFonts w:hint="eastAsia" w:asciiTheme="minorEastAsia" w:hAnsiTheme="minorEastAsia"/>
          <w:szCs w:val="21"/>
        </w:rPr>
        <w:t>其他：</w:t>
      </w:r>
      <w:r>
        <w:rPr>
          <w:rFonts w:hint="eastAsia" w:asciiTheme="minorEastAsia" w:hAnsiTheme="minorEastAsia"/>
          <w:szCs w:val="21"/>
          <w:u w:val="single"/>
        </w:rPr>
        <w:t xml:space="preserve"> </w:t>
      </w:r>
      <w:r>
        <w:rPr>
          <w:rFonts w:asciiTheme="minorEastAsia" w:hAnsiTheme="minorEastAsia"/>
          <w:szCs w:val="21"/>
          <w:u w:val="single"/>
        </w:rPr>
        <w:t xml:space="preserve">                     </w:t>
      </w:r>
      <w:r>
        <w:rPr>
          <w:rFonts w:hint="eastAsia" w:asciiTheme="minorEastAsia" w:hAnsiTheme="minorEastAsia"/>
          <w:szCs w:val="21"/>
          <w:u w:val="single"/>
          <w:lang w:val="en-US" w:eastAsia="zh-CN"/>
        </w:rPr>
        <w:t>/</w:t>
      </w:r>
      <w:r>
        <w:rPr>
          <w:rFonts w:asciiTheme="minorEastAsia" w:hAnsiTheme="minorEastAsia"/>
          <w:szCs w:val="21"/>
          <w:u w:val="single"/>
        </w:rPr>
        <w:t xml:space="preserve">                          </w:t>
      </w:r>
    </w:p>
    <w:bookmarkEnd w:id="13"/>
    <w:p>
      <w:pPr>
        <w:keepNext/>
        <w:keepLines/>
        <w:pageBreakBefore w:val="0"/>
        <w:kinsoku/>
        <w:wordWrap/>
        <w:overflowPunct/>
        <w:topLinePunct w:val="0"/>
        <w:autoSpaceDE/>
        <w:autoSpaceDN/>
        <w:bidi w:val="0"/>
        <w:adjustRightInd w:val="0"/>
        <w:snapToGrid w:val="0"/>
        <w:spacing w:before="260" w:after="260" w:line="360" w:lineRule="auto"/>
        <w:ind w:firstLine="422" w:firstLineChars="200"/>
        <w:textAlignment w:val="auto"/>
        <w:outlineLvl w:val="1"/>
        <w:rPr>
          <w:rFonts w:ascii="宋体" w:hAnsi="宋体"/>
          <w:b/>
          <w:bCs/>
          <w:szCs w:val="21"/>
        </w:rPr>
      </w:pPr>
      <w:bookmarkStart w:id="14" w:name="_Toc138864075"/>
      <w:bookmarkStart w:id="15" w:name="_Toc130540936"/>
      <w:bookmarkStart w:id="16" w:name="_Toc7860"/>
      <w:bookmarkStart w:id="17" w:name="_Toc26278"/>
      <w:r>
        <w:rPr>
          <w:rFonts w:hint="eastAsia" w:ascii="宋体" w:hAnsi="宋体"/>
          <w:b/>
          <w:bCs/>
          <w:szCs w:val="21"/>
        </w:rPr>
        <w:t>3．招标文件的获取</w:t>
      </w:r>
      <w:bookmarkEnd w:id="14"/>
      <w:bookmarkEnd w:id="15"/>
    </w:p>
    <w:p>
      <w:pPr>
        <w:tabs>
          <w:tab w:val="left" w:pos="0"/>
        </w:tabs>
        <w:spacing w:line="360" w:lineRule="auto"/>
        <w:rPr>
          <w:rFonts w:ascii="宋体" w:hAnsi="宋体"/>
          <w:szCs w:val="21"/>
          <w:highlight w:val="none"/>
        </w:rPr>
      </w:pPr>
      <w:r>
        <w:rPr>
          <w:rFonts w:hint="eastAsia" w:ascii="宋体" w:hAnsi="宋体"/>
          <w:szCs w:val="21"/>
          <w:highlight w:val="none"/>
        </w:rPr>
        <w:t>3.</w:t>
      </w:r>
      <w:r>
        <w:rPr>
          <w:rFonts w:ascii="宋体" w:hAnsi="宋体"/>
          <w:szCs w:val="21"/>
          <w:highlight w:val="none"/>
        </w:rPr>
        <w:t xml:space="preserve">1 </w:t>
      </w:r>
      <w:r>
        <w:rPr>
          <w:rFonts w:hint="eastAsia" w:ascii="宋体" w:hAnsi="宋体"/>
          <w:szCs w:val="21"/>
          <w:highlight w:val="none"/>
        </w:rPr>
        <w:t>文件获取开始时间：</w:t>
      </w:r>
      <w:r>
        <w:rPr>
          <w:rFonts w:ascii="宋体" w:hAnsi="宋体"/>
          <w:szCs w:val="21"/>
          <w:highlight w:val="none"/>
          <w:u w:val="single"/>
        </w:rPr>
        <w:t xml:space="preserve">   </w:t>
      </w:r>
      <w:r>
        <w:rPr>
          <w:rFonts w:hint="eastAsia" w:ascii="宋体" w:hAnsi="宋体"/>
          <w:szCs w:val="21"/>
          <w:highlight w:val="none"/>
          <w:u w:val="single"/>
          <w:lang w:val="en-US" w:eastAsia="zh-CN"/>
        </w:rPr>
        <w:t>2023</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8</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5</w:t>
      </w:r>
      <w:r>
        <w:rPr>
          <w:rFonts w:ascii="宋体" w:hAnsi="宋体"/>
          <w:szCs w:val="21"/>
          <w:highlight w:val="none"/>
          <w:u w:val="single"/>
        </w:rPr>
        <w:t xml:space="preserve">  </w:t>
      </w:r>
      <w:r>
        <w:rPr>
          <w:rFonts w:hint="eastAsia" w:ascii="宋体" w:hAnsi="宋体"/>
          <w:szCs w:val="21"/>
          <w:highlight w:val="none"/>
        </w:rPr>
        <w:t>日8时30分（北京时间）</w:t>
      </w:r>
    </w:p>
    <w:p>
      <w:pPr>
        <w:tabs>
          <w:tab w:val="left" w:pos="0"/>
        </w:tabs>
        <w:spacing w:line="360" w:lineRule="auto"/>
        <w:ind w:firstLine="420" w:firstLineChars="200"/>
        <w:rPr>
          <w:rFonts w:ascii="宋体" w:hAnsi="宋体"/>
          <w:szCs w:val="21"/>
          <w:highlight w:val="none"/>
        </w:rPr>
      </w:pPr>
      <w:r>
        <w:rPr>
          <w:rFonts w:hint="eastAsia" w:ascii="宋体" w:hAnsi="宋体"/>
          <w:szCs w:val="21"/>
          <w:highlight w:val="none"/>
        </w:rPr>
        <w:t>文件获取截止时间：</w:t>
      </w:r>
      <w:r>
        <w:rPr>
          <w:rFonts w:ascii="宋体" w:hAnsi="宋体"/>
          <w:szCs w:val="21"/>
          <w:highlight w:val="none"/>
          <w:u w:val="single"/>
        </w:rPr>
        <w:t xml:space="preserve">  </w:t>
      </w:r>
      <w:r>
        <w:rPr>
          <w:rFonts w:hint="eastAsia" w:ascii="宋体" w:hAnsi="宋体"/>
          <w:szCs w:val="21"/>
          <w:highlight w:val="none"/>
          <w:u w:val="single"/>
          <w:lang w:val="en-US" w:eastAsia="zh-CN"/>
        </w:rPr>
        <w:t>2023</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8</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9</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日</w:t>
      </w:r>
      <w:r>
        <w:rPr>
          <w:rFonts w:ascii="宋体" w:hAnsi="宋体"/>
          <w:szCs w:val="21"/>
          <w:highlight w:val="none"/>
        </w:rPr>
        <w:t>16</w:t>
      </w:r>
      <w:r>
        <w:rPr>
          <w:rFonts w:hint="eastAsia" w:ascii="宋体" w:hAnsi="宋体"/>
          <w:szCs w:val="21"/>
          <w:highlight w:val="none"/>
        </w:rPr>
        <w:t>时30分（北京时间）</w:t>
      </w:r>
    </w:p>
    <w:p>
      <w:pPr>
        <w:tabs>
          <w:tab w:val="left" w:pos="0"/>
        </w:tabs>
        <w:spacing w:line="360" w:lineRule="auto"/>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rPr>
        <w:t>获取方式：</w:t>
      </w:r>
      <w:r>
        <w:rPr>
          <w:rFonts w:ascii="宋体" w:hAnsi="宋体"/>
          <w:szCs w:val="21"/>
        </w:rPr>
        <w:t xml:space="preserve"> </w:t>
      </w:r>
    </w:p>
    <w:p>
      <w:pPr>
        <w:tabs>
          <w:tab w:val="left" w:pos="0"/>
        </w:tabs>
        <w:spacing w:line="360" w:lineRule="auto"/>
        <w:rPr>
          <w:rFonts w:ascii="宋体" w:hAnsi="宋体" w:eastAsia="宋体" w:cs="Times New Roman"/>
          <w:szCs w:val="21"/>
        </w:rPr>
      </w:pPr>
      <w:r>
        <w:rPr>
          <w:rFonts w:hint="eastAsia" w:ascii="等线" w:hAnsi="等线" w:eastAsia="宋体" w:cs="Times New Roman"/>
          <w:szCs w:val="21"/>
        </w:rPr>
        <w:t>线上</w:t>
      </w:r>
      <w:r>
        <w:rPr>
          <w:rFonts w:hint="eastAsia" w:ascii="宋体" w:hAnsi="宋体" w:eastAsia="宋体" w:cs="Times New Roman"/>
          <w:szCs w:val="21"/>
        </w:rPr>
        <w:t>获取：本项目采用线上下载方式获取文件，</w:t>
      </w:r>
      <w:r>
        <w:rPr>
          <w:rFonts w:hint="eastAsia" w:ascii="宋体" w:hAnsi="宋体" w:eastAsia="宋体" w:cs="Times New Roman"/>
          <w:szCs w:val="21"/>
          <w:lang w:eastAsia="zh-CN"/>
        </w:rPr>
        <w:t>投标人</w:t>
      </w:r>
      <w:r>
        <w:rPr>
          <w:rFonts w:hint="eastAsia" w:ascii="宋体" w:hAnsi="宋体" w:eastAsia="宋体" w:cs="Times New Roman"/>
          <w:szCs w:val="21"/>
        </w:rPr>
        <w:t>请在本公告最下方“相关下载”版块内点击下载按钮登录并提交报名信息，报名信息审核通过后即可下载文件【</w:t>
      </w:r>
      <w:r>
        <w:rPr>
          <w:rFonts w:ascii="宋体" w:hAnsi="宋体" w:eastAsia="宋体" w:cs="Times New Roman"/>
          <w:szCs w:val="21"/>
        </w:rPr>
        <w:fldChar w:fldCharType="begin"/>
      </w:r>
      <w:r>
        <w:rPr>
          <w:rFonts w:ascii="宋体" w:hAnsi="宋体" w:eastAsia="宋体" w:cs="Times New Roman"/>
          <w:szCs w:val="21"/>
        </w:rPr>
        <w:instrText xml:space="preserve"> </w:instrText>
      </w:r>
      <w:r>
        <w:rPr>
          <w:rFonts w:hint="eastAsia" w:ascii="宋体" w:hAnsi="宋体" w:eastAsia="宋体" w:cs="Times New Roman"/>
          <w:szCs w:val="21"/>
        </w:rPr>
        <w:instrText xml:space="preserve">= 1 \* GB3</w:instrText>
      </w:r>
      <w:r>
        <w:rPr>
          <w:rFonts w:ascii="宋体" w:hAnsi="宋体" w:eastAsia="宋体" w:cs="Times New Roman"/>
          <w:szCs w:val="21"/>
        </w:rPr>
        <w:instrText xml:space="preserve"> </w:instrText>
      </w:r>
      <w:r>
        <w:rPr>
          <w:rFonts w:ascii="宋体" w:hAnsi="宋体" w:eastAsia="宋体" w:cs="Times New Roman"/>
          <w:szCs w:val="21"/>
        </w:rPr>
        <w:fldChar w:fldCharType="separate"/>
      </w:r>
      <w:r>
        <w:rPr>
          <w:rFonts w:hint="eastAsia" w:ascii="宋体" w:hAnsi="宋体" w:eastAsia="宋体" w:cs="Times New Roman"/>
          <w:szCs w:val="21"/>
        </w:rPr>
        <w:t>①</w:t>
      </w:r>
      <w:r>
        <w:rPr>
          <w:rFonts w:ascii="宋体" w:hAnsi="宋体" w:eastAsia="宋体" w:cs="Times New Roman"/>
          <w:szCs w:val="21"/>
        </w:rPr>
        <w:fldChar w:fldCharType="end"/>
      </w:r>
      <w:r>
        <w:rPr>
          <w:rFonts w:hint="eastAsia" w:ascii="宋体" w:hAnsi="宋体" w:eastAsia="宋体" w:cs="Times New Roman"/>
          <w:szCs w:val="21"/>
        </w:rPr>
        <w:t>文件获取的具体操作流程可在湖北省成套招标股份有限公司门户网站首页右侧“下载专区”下载《线上获取标书操作指引》查看；</w:t>
      </w:r>
      <w:r>
        <w:rPr>
          <w:rFonts w:ascii="宋体" w:hAnsi="宋体" w:eastAsia="宋体" w:cs="Times New Roman"/>
          <w:szCs w:val="21"/>
        </w:rPr>
        <w:fldChar w:fldCharType="begin"/>
      </w:r>
      <w:r>
        <w:rPr>
          <w:rFonts w:ascii="宋体" w:hAnsi="宋体" w:eastAsia="宋体" w:cs="Times New Roman"/>
          <w:szCs w:val="21"/>
        </w:rPr>
        <w:instrText xml:space="preserve"> </w:instrText>
      </w:r>
      <w:r>
        <w:rPr>
          <w:rFonts w:hint="eastAsia" w:ascii="宋体" w:hAnsi="宋体" w:eastAsia="宋体" w:cs="Times New Roman"/>
          <w:szCs w:val="21"/>
        </w:rPr>
        <w:instrText xml:space="preserve">= 2 \* GB3</w:instrText>
      </w:r>
      <w:r>
        <w:rPr>
          <w:rFonts w:ascii="宋体" w:hAnsi="宋体" w:eastAsia="宋体" w:cs="Times New Roman"/>
          <w:szCs w:val="21"/>
        </w:rPr>
        <w:instrText xml:space="preserve"> </w:instrText>
      </w:r>
      <w:r>
        <w:rPr>
          <w:rFonts w:ascii="宋体" w:hAnsi="宋体" w:eastAsia="宋体" w:cs="Times New Roman"/>
          <w:szCs w:val="21"/>
        </w:rPr>
        <w:fldChar w:fldCharType="separate"/>
      </w:r>
      <w:r>
        <w:rPr>
          <w:rFonts w:hint="eastAsia" w:ascii="宋体" w:hAnsi="宋体" w:eastAsia="宋体" w:cs="Times New Roman"/>
          <w:szCs w:val="21"/>
        </w:rPr>
        <w:t>②</w:t>
      </w:r>
      <w:r>
        <w:rPr>
          <w:rFonts w:ascii="宋体" w:hAnsi="宋体" w:eastAsia="宋体" w:cs="Times New Roman"/>
          <w:szCs w:val="21"/>
        </w:rPr>
        <w:fldChar w:fldCharType="end"/>
      </w:r>
      <w:r>
        <w:rPr>
          <w:rFonts w:hint="eastAsia" w:ascii="宋体" w:hAnsi="宋体" w:eastAsia="宋体" w:cs="Times New Roman"/>
          <w:szCs w:val="21"/>
        </w:rPr>
        <w:t>线上获取标书应填写、上传的材料包括：法定代表人授权书加盖公章扫描件、被授权人身份证正反面照片（被授权人应与登录账号的联系人为同一人）、如需缴纳信息费的还应提供付款凭证截图或照片，同时请扫码填写开票信息，电子发票开具后将以邮件形式发送至注册邮箱】。</w:t>
      </w:r>
    </w:p>
    <w:p>
      <w:pPr>
        <w:tabs>
          <w:tab w:val="left" w:pos="0"/>
        </w:tabs>
        <w:spacing w:line="360" w:lineRule="auto"/>
        <w:rPr>
          <w:rFonts w:ascii="宋体" w:hAnsi="宋体" w:eastAsia="宋体" w:cs="Times New Roman"/>
          <w:szCs w:val="21"/>
          <w:highlight w:val="none"/>
        </w:rPr>
      </w:pPr>
      <w:r>
        <w:rPr>
          <w:rFonts w:hint="eastAsia" w:ascii="宋体" w:hAnsi="宋体" w:eastAsia="宋体" w:cs="Times New Roman"/>
          <w:szCs w:val="21"/>
          <w:highlight w:val="none"/>
        </w:rPr>
        <w:t>3.3信息费：人民币</w:t>
      </w:r>
      <w:r>
        <w:rPr>
          <w:rFonts w:hint="eastAsia" w:ascii="宋体" w:hAnsi="宋体" w:eastAsia="宋体" w:cs="Times New Roman"/>
          <w:szCs w:val="21"/>
          <w:highlight w:val="none"/>
          <w:u w:val="single"/>
          <w:lang w:val="en-US" w:eastAsia="zh-CN"/>
        </w:rPr>
        <w:t>500</w:t>
      </w:r>
      <w:r>
        <w:rPr>
          <w:rFonts w:ascii="宋体" w:hAnsi="宋体" w:eastAsia="宋体" w:cs="Times New Roman"/>
          <w:szCs w:val="21"/>
          <w:highlight w:val="none"/>
          <w:u w:val="single"/>
        </w:rPr>
        <w:t xml:space="preserve"> </w:t>
      </w:r>
      <w:r>
        <w:rPr>
          <w:rFonts w:hint="eastAsia" w:ascii="宋体" w:hAnsi="宋体" w:eastAsia="宋体" w:cs="Times New Roman"/>
          <w:szCs w:val="21"/>
          <w:highlight w:val="none"/>
        </w:rPr>
        <w:t>元/包，售后不退。</w:t>
      </w:r>
    </w:p>
    <w:p>
      <w:pPr>
        <w:tabs>
          <w:tab w:val="left" w:pos="0"/>
        </w:tabs>
        <w:spacing w:line="360" w:lineRule="auto"/>
        <w:rPr>
          <w:rFonts w:ascii="宋体" w:hAnsi="宋体"/>
          <w:szCs w:val="21"/>
        </w:rPr>
      </w:pPr>
      <w:r>
        <w:rPr>
          <w:rFonts w:hint="eastAsia" w:ascii="宋体" w:hAnsi="宋体"/>
          <w:szCs w:val="21"/>
        </w:rPr>
        <w:t>3.4帐户信息</w:t>
      </w:r>
    </w:p>
    <w:p>
      <w:pPr>
        <w:tabs>
          <w:tab w:val="left" w:pos="0"/>
        </w:tabs>
        <w:spacing w:line="360" w:lineRule="auto"/>
        <w:ind w:firstLine="367" w:firstLineChars="175"/>
        <w:rPr>
          <w:rFonts w:ascii="宋体" w:hAnsi="宋体"/>
          <w:szCs w:val="21"/>
        </w:rPr>
      </w:pPr>
      <w:r>
        <w:rPr>
          <w:rFonts w:hint="eastAsia" w:ascii="宋体" w:hAnsi="宋体"/>
          <w:szCs w:val="21"/>
        </w:rPr>
        <w:t>户名：湖北省成套招标股份有限公司</w:t>
      </w:r>
    </w:p>
    <w:p>
      <w:pPr>
        <w:tabs>
          <w:tab w:val="left" w:pos="0"/>
        </w:tabs>
        <w:spacing w:line="360" w:lineRule="auto"/>
        <w:ind w:firstLine="367" w:firstLineChars="175"/>
        <w:rPr>
          <w:rFonts w:ascii="宋体" w:hAnsi="宋体"/>
          <w:szCs w:val="21"/>
        </w:rPr>
      </w:pPr>
      <w:r>
        <w:rPr>
          <w:rFonts w:hint="eastAsia" w:ascii="宋体" w:hAnsi="宋体"/>
          <w:szCs w:val="21"/>
        </w:rPr>
        <w:t>帐号：572976591978   清算行号：840085  大额支付系统行号：104521004672</w:t>
      </w:r>
    </w:p>
    <w:p>
      <w:pPr>
        <w:tabs>
          <w:tab w:val="left" w:pos="0"/>
        </w:tabs>
        <w:spacing w:line="360" w:lineRule="auto"/>
        <w:ind w:firstLine="367" w:firstLineChars="175"/>
        <w:rPr>
          <w:rFonts w:ascii="宋体" w:hAnsi="宋体"/>
          <w:szCs w:val="21"/>
        </w:rPr>
      </w:pPr>
      <w:r>
        <w:rPr>
          <w:rFonts w:hint="eastAsia" w:ascii="宋体" w:hAnsi="宋体"/>
          <w:szCs w:val="21"/>
        </w:rPr>
        <w:t>开户银行：中国银行湖北省武汉市中南路支行</w:t>
      </w:r>
    </w:p>
    <w:p>
      <w:pPr>
        <w:tabs>
          <w:tab w:val="left" w:pos="0"/>
        </w:tabs>
        <w:spacing w:line="360" w:lineRule="auto"/>
        <w:ind w:firstLine="369" w:firstLineChars="175"/>
        <w:rPr>
          <w:rFonts w:ascii="等线" w:hAnsi="等线"/>
          <w:szCs w:val="21"/>
        </w:rPr>
      </w:pPr>
      <w:r>
        <w:rPr>
          <w:rFonts w:hint="eastAsia" w:ascii="宋体" w:hAnsi="宋体"/>
          <w:b/>
          <w:szCs w:val="21"/>
        </w:rPr>
        <w:t>财务查询电话：027-87311206</w:t>
      </w:r>
    </w:p>
    <w:bookmarkEnd w:id="16"/>
    <w:bookmarkEnd w:id="17"/>
    <w:p>
      <w:pPr>
        <w:pStyle w:val="4"/>
        <w:spacing w:line="300" w:lineRule="exact"/>
        <w:rPr>
          <w:rFonts w:asciiTheme="majorEastAsia" w:hAnsiTheme="majorEastAsia"/>
          <w:sz w:val="21"/>
          <w:szCs w:val="21"/>
        </w:rPr>
      </w:pPr>
      <w:bookmarkStart w:id="18" w:name="_Toc138864076"/>
      <w:bookmarkStart w:id="19" w:name="_Toc25424"/>
      <w:bookmarkStart w:id="20" w:name="_Toc9719"/>
      <w:r>
        <w:rPr>
          <w:rFonts w:hint="eastAsia" w:asciiTheme="majorEastAsia" w:hAnsiTheme="majorEastAsia"/>
          <w:sz w:val="21"/>
          <w:szCs w:val="21"/>
        </w:rPr>
        <w:t>4．投标文件的递交</w:t>
      </w:r>
      <w:bookmarkEnd w:id="18"/>
      <w:bookmarkEnd w:id="19"/>
      <w:bookmarkEnd w:id="20"/>
    </w:p>
    <w:p>
      <w:pPr>
        <w:rPr>
          <w:szCs w:val="21"/>
          <w:highlight w:val="none"/>
          <w:u w:val="single"/>
        </w:rPr>
      </w:pPr>
      <w:r>
        <w:rPr>
          <w:rFonts w:asciiTheme="minorEastAsia" w:hAnsiTheme="minorEastAsia"/>
          <w:szCs w:val="21"/>
          <w:highlight w:val="none"/>
        </w:rPr>
        <w:t>4</w:t>
      </w:r>
      <w:r>
        <w:rPr>
          <w:rFonts w:hint="eastAsia" w:asciiTheme="minorEastAsia" w:hAnsiTheme="minorEastAsia"/>
          <w:szCs w:val="21"/>
          <w:highlight w:val="none"/>
        </w:rPr>
        <w:t>.1投标文件递交的开始时间：</w:t>
      </w:r>
      <w:r>
        <w:rPr>
          <w:rFonts w:hint="eastAsia" w:asciiTheme="minorEastAsia" w:hAnsiTheme="minorEastAsia"/>
          <w:szCs w:val="21"/>
          <w:highlight w:val="none"/>
          <w:u w:val="single"/>
        </w:rPr>
        <w:t xml:space="preserve">  </w:t>
      </w:r>
      <w:r>
        <w:rPr>
          <w:rFonts w:asciiTheme="minorEastAsia" w:hAnsiTheme="minorEastAsia"/>
          <w:szCs w:val="21"/>
          <w:highlight w:val="none"/>
          <w:u w:val="single"/>
        </w:rPr>
        <w:t>2023</w:t>
      </w:r>
      <w:r>
        <w:rPr>
          <w:rFonts w:hint="eastAsia" w:asciiTheme="minorEastAsia" w:hAnsiTheme="minorEastAsia"/>
          <w:szCs w:val="21"/>
          <w:highlight w:val="none"/>
          <w:u w:val="single"/>
        </w:rPr>
        <w:t xml:space="preserve">  </w:t>
      </w:r>
      <w:r>
        <w:rPr>
          <w:rFonts w:hint="eastAsia" w:asciiTheme="minorEastAsia" w:hAnsiTheme="minorEastAsia"/>
          <w:szCs w:val="21"/>
          <w:highlight w:val="none"/>
        </w:rPr>
        <w:t>年</w:t>
      </w:r>
      <w:r>
        <w:rPr>
          <w:rFonts w:hint="eastAsia" w:asciiTheme="minorEastAsia" w:hAnsiTheme="minorEastAsia"/>
          <w:szCs w:val="21"/>
          <w:highlight w:val="none"/>
          <w:u w:val="single"/>
        </w:rPr>
        <w:t xml:space="preserve">    </w:t>
      </w:r>
      <w:r>
        <w:rPr>
          <w:rFonts w:hint="eastAsia" w:asciiTheme="minorEastAsia" w:hAnsiTheme="minorEastAsia"/>
          <w:szCs w:val="21"/>
          <w:highlight w:val="none"/>
          <w:u w:val="single"/>
          <w:lang w:val="en-US" w:eastAsia="zh-CN"/>
        </w:rPr>
        <w:t>9</w:t>
      </w:r>
      <w:r>
        <w:rPr>
          <w:rFonts w:hint="eastAsia" w:asciiTheme="minorEastAsia" w:hAnsiTheme="minorEastAsia"/>
          <w:szCs w:val="21"/>
          <w:highlight w:val="none"/>
          <w:u w:val="single"/>
        </w:rPr>
        <w:t xml:space="preserve"> </w:t>
      </w:r>
      <w:r>
        <w:rPr>
          <w:rFonts w:hint="eastAsia" w:asciiTheme="minorEastAsia" w:hAnsiTheme="minorEastAsia"/>
          <w:szCs w:val="21"/>
          <w:highlight w:val="none"/>
        </w:rPr>
        <w:t>月</w:t>
      </w:r>
      <w:r>
        <w:rPr>
          <w:rFonts w:hint="eastAsia" w:asciiTheme="minorEastAsia" w:hAnsiTheme="minorEastAsia"/>
          <w:szCs w:val="21"/>
          <w:highlight w:val="none"/>
          <w:u w:val="single"/>
        </w:rPr>
        <w:t xml:space="preserve">    </w:t>
      </w:r>
      <w:r>
        <w:rPr>
          <w:rFonts w:hint="eastAsia" w:asciiTheme="minorEastAsia" w:hAnsiTheme="minorEastAsia"/>
          <w:szCs w:val="21"/>
          <w:highlight w:val="none"/>
          <w:u w:val="single"/>
          <w:lang w:val="en-US" w:eastAsia="zh-CN"/>
        </w:rPr>
        <w:t>7</w:t>
      </w:r>
      <w:r>
        <w:rPr>
          <w:rFonts w:hint="eastAsia" w:asciiTheme="minorEastAsia" w:hAnsiTheme="minorEastAsia"/>
          <w:szCs w:val="21"/>
          <w:highlight w:val="none"/>
          <w:u w:val="single"/>
        </w:rPr>
        <w:t xml:space="preserve">  </w:t>
      </w:r>
      <w:r>
        <w:rPr>
          <w:rFonts w:hint="eastAsia" w:asciiTheme="minorEastAsia" w:hAnsiTheme="minorEastAsia"/>
          <w:szCs w:val="21"/>
          <w:highlight w:val="none"/>
        </w:rPr>
        <w:t>日</w:t>
      </w:r>
      <w:r>
        <w:rPr>
          <w:rFonts w:hint="eastAsia" w:asciiTheme="minorEastAsia" w:hAnsiTheme="minorEastAsia"/>
          <w:szCs w:val="21"/>
          <w:highlight w:val="none"/>
          <w:u w:val="single"/>
        </w:rPr>
        <w:t xml:space="preserve">   </w:t>
      </w:r>
      <w:r>
        <w:rPr>
          <w:rFonts w:hint="eastAsia" w:asciiTheme="minorEastAsia" w:hAnsiTheme="minorEastAsia"/>
          <w:szCs w:val="21"/>
          <w:highlight w:val="none"/>
          <w:u w:val="single"/>
          <w:lang w:val="en-US" w:eastAsia="zh-CN"/>
        </w:rPr>
        <w:t>9</w:t>
      </w:r>
      <w:r>
        <w:rPr>
          <w:rFonts w:hint="eastAsia" w:asciiTheme="minorEastAsia" w:hAnsiTheme="minorEastAsia"/>
          <w:szCs w:val="21"/>
          <w:highlight w:val="none"/>
          <w:u w:val="single"/>
        </w:rPr>
        <w:t xml:space="preserve">   </w:t>
      </w:r>
      <w:r>
        <w:rPr>
          <w:rFonts w:hint="eastAsia" w:asciiTheme="minorEastAsia" w:hAnsiTheme="minorEastAsia"/>
          <w:szCs w:val="21"/>
          <w:highlight w:val="none"/>
        </w:rPr>
        <w:t>时</w:t>
      </w:r>
      <w:r>
        <w:rPr>
          <w:rFonts w:hint="eastAsia" w:asciiTheme="minorEastAsia" w:hAnsiTheme="minorEastAsia"/>
          <w:szCs w:val="21"/>
          <w:highlight w:val="none"/>
          <w:u w:val="single"/>
        </w:rPr>
        <w:t xml:space="preserve">  </w:t>
      </w:r>
      <w:r>
        <w:rPr>
          <w:rFonts w:hint="eastAsia" w:asciiTheme="minorEastAsia" w:hAnsiTheme="minorEastAsia"/>
          <w:szCs w:val="21"/>
          <w:highlight w:val="none"/>
          <w:u w:val="single"/>
          <w:lang w:val="en-US" w:eastAsia="zh-CN"/>
        </w:rPr>
        <w:t>0</w:t>
      </w:r>
      <w:r>
        <w:rPr>
          <w:rFonts w:hint="eastAsia" w:asciiTheme="minorEastAsia" w:hAnsiTheme="minorEastAsia"/>
          <w:szCs w:val="21"/>
          <w:highlight w:val="none"/>
          <w:u w:val="single"/>
        </w:rPr>
        <w:t xml:space="preserve">   </w:t>
      </w:r>
      <w:r>
        <w:rPr>
          <w:rFonts w:hint="eastAsia" w:asciiTheme="minorEastAsia" w:hAnsiTheme="minorEastAsia"/>
          <w:szCs w:val="21"/>
          <w:highlight w:val="none"/>
        </w:rPr>
        <w:t>分</w:t>
      </w:r>
      <w:r>
        <w:rPr>
          <w:rFonts w:hint="eastAsia" w:asciiTheme="minorEastAsia" w:hAnsiTheme="minorEastAsia"/>
          <w:szCs w:val="21"/>
          <w:highlight w:val="none"/>
          <w:u w:val="single"/>
        </w:rPr>
        <w:t xml:space="preserve"> </w:t>
      </w:r>
      <w:bookmarkStart w:id="21" w:name="_Hlk129097271"/>
      <w:r>
        <w:rPr>
          <w:rFonts w:asciiTheme="minorEastAsia" w:hAnsiTheme="minorEastAsia"/>
          <w:szCs w:val="21"/>
          <w:highlight w:val="none"/>
          <w:u w:val="single"/>
        </w:rPr>
        <w:t xml:space="preserve">00 </w:t>
      </w:r>
      <w:r>
        <w:rPr>
          <w:rFonts w:hint="eastAsia" w:asciiTheme="minorEastAsia" w:hAnsiTheme="minorEastAsia"/>
          <w:szCs w:val="21"/>
          <w:highlight w:val="none"/>
        </w:rPr>
        <w:t>秒</w:t>
      </w:r>
      <w:bookmarkEnd w:id="21"/>
    </w:p>
    <w:p>
      <w:pPr>
        <w:pStyle w:val="35"/>
        <w:spacing w:line="440" w:lineRule="exact"/>
        <w:ind w:firstLine="0" w:firstLineChars="0"/>
        <w:rPr>
          <w:rFonts w:asciiTheme="minorEastAsia" w:hAnsiTheme="minorEastAsia"/>
          <w:szCs w:val="21"/>
          <w:highlight w:val="none"/>
        </w:rPr>
      </w:pPr>
      <w:r>
        <w:rPr>
          <w:rFonts w:asciiTheme="minorEastAsia" w:hAnsiTheme="minorEastAsia"/>
          <w:szCs w:val="21"/>
          <w:highlight w:val="none"/>
        </w:rPr>
        <w:t>4</w:t>
      </w:r>
      <w:r>
        <w:rPr>
          <w:rFonts w:hint="eastAsia" w:asciiTheme="minorEastAsia" w:hAnsiTheme="minorEastAsia"/>
          <w:szCs w:val="21"/>
          <w:highlight w:val="none"/>
        </w:rPr>
        <w:t>.2</w:t>
      </w:r>
      <w:r>
        <w:rPr>
          <w:rFonts w:asciiTheme="minorEastAsia" w:hAnsiTheme="minorEastAsia"/>
          <w:szCs w:val="21"/>
          <w:highlight w:val="none"/>
        </w:rPr>
        <w:t xml:space="preserve"> </w:t>
      </w:r>
      <w:r>
        <w:rPr>
          <w:rFonts w:hint="eastAsia" w:asciiTheme="minorEastAsia" w:hAnsiTheme="minorEastAsia"/>
          <w:szCs w:val="21"/>
          <w:highlight w:val="none"/>
        </w:rPr>
        <w:t>投标文件递交的截止时间：</w:t>
      </w:r>
      <w:r>
        <w:rPr>
          <w:rFonts w:hint="eastAsia" w:asciiTheme="minorEastAsia" w:hAnsiTheme="minorEastAsia"/>
          <w:szCs w:val="21"/>
          <w:highlight w:val="none"/>
          <w:u w:val="single"/>
        </w:rPr>
        <w:t xml:space="preserve">   </w:t>
      </w:r>
      <w:r>
        <w:rPr>
          <w:rFonts w:asciiTheme="minorEastAsia" w:hAnsiTheme="minorEastAsia"/>
          <w:szCs w:val="21"/>
          <w:highlight w:val="none"/>
          <w:u w:val="single"/>
        </w:rPr>
        <w:t>2023</w:t>
      </w:r>
      <w:r>
        <w:rPr>
          <w:rFonts w:hint="eastAsia" w:asciiTheme="minorEastAsia" w:hAnsiTheme="minorEastAsia"/>
          <w:szCs w:val="21"/>
          <w:highlight w:val="none"/>
          <w:u w:val="single"/>
        </w:rPr>
        <w:t xml:space="preserve">   </w:t>
      </w:r>
      <w:r>
        <w:rPr>
          <w:rFonts w:hint="eastAsia" w:asciiTheme="minorEastAsia" w:hAnsiTheme="minorEastAsia"/>
          <w:szCs w:val="21"/>
          <w:highlight w:val="none"/>
        </w:rPr>
        <w:t>年</w:t>
      </w:r>
      <w:r>
        <w:rPr>
          <w:rFonts w:hint="eastAsia" w:asciiTheme="minorEastAsia" w:hAnsiTheme="minorEastAsia"/>
          <w:szCs w:val="21"/>
          <w:highlight w:val="none"/>
          <w:u w:val="single"/>
        </w:rPr>
        <w:t xml:space="preserve">   </w:t>
      </w:r>
      <w:r>
        <w:rPr>
          <w:rFonts w:hint="eastAsia" w:asciiTheme="minorEastAsia" w:hAnsiTheme="minorEastAsia"/>
          <w:szCs w:val="21"/>
          <w:highlight w:val="none"/>
          <w:u w:val="single"/>
          <w:lang w:val="en-US" w:eastAsia="zh-CN"/>
        </w:rPr>
        <w:t>9</w:t>
      </w:r>
      <w:r>
        <w:rPr>
          <w:rFonts w:hint="eastAsia" w:asciiTheme="minorEastAsia" w:hAnsiTheme="minorEastAsia"/>
          <w:szCs w:val="21"/>
          <w:highlight w:val="none"/>
          <w:u w:val="single"/>
        </w:rPr>
        <w:t xml:space="preserve">  </w:t>
      </w:r>
      <w:r>
        <w:rPr>
          <w:rFonts w:hint="eastAsia" w:asciiTheme="minorEastAsia" w:hAnsiTheme="minorEastAsia"/>
          <w:szCs w:val="21"/>
          <w:highlight w:val="none"/>
        </w:rPr>
        <w:t>月</w:t>
      </w:r>
      <w:r>
        <w:rPr>
          <w:rFonts w:hint="eastAsia" w:asciiTheme="minorEastAsia" w:hAnsiTheme="minorEastAsia"/>
          <w:szCs w:val="21"/>
          <w:highlight w:val="none"/>
          <w:u w:val="single"/>
        </w:rPr>
        <w:t xml:space="preserve">    </w:t>
      </w:r>
      <w:r>
        <w:rPr>
          <w:rFonts w:hint="eastAsia" w:asciiTheme="minorEastAsia" w:hAnsiTheme="minorEastAsia"/>
          <w:szCs w:val="21"/>
          <w:highlight w:val="none"/>
          <w:u w:val="single"/>
          <w:lang w:val="en-US" w:eastAsia="zh-CN"/>
        </w:rPr>
        <w:t>7</w:t>
      </w:r>
      <w:r>
        <w:rPr>
          <w:rFonts w:hint="eastAsia" w:asciiTheme="minorEastAsia" w:hAnsiTheme="minorEastAsia"/>
          <w:szCs w:val="21"/>
          <w:highlight w:val="none"/>
          <w:u w:val="single"/>
        </w:rPr>
        <w:t xml:space="preserve"> </w:t>
      </w:r>
      <w:r>
        <w:rPr>
          <w:rFonts w:hint="eastAsia" w:asciiTheme="minorEastAsia" w:hAnsiTheme="minorEastAsia"/>
          <w:szCs w:val="21"/>
          <w:highlight w:val="none"/>
        </w:rPr>
        <w:t>日</w:t>
      </w:r>
      <w:r>
        <w:rPr>
          <w:rFonts w:hint="eastAsia" w:asciiTheme="minorEastAsia" w:hAnsiTheme="minorEastAsia"/>
          <w:szCs w:val="21"/>
          <w:highlight w:val="none"/>
          <w:u w:val="single"/>
        </w:rPr>
        <w:t xml:space="preserve">   </w:t>
      </w:r>
      <w:r>
        <w:rPr>
          <w:rFonts w:hint="eastAsia" w:asciiTheme="minorEastAsia" w:hAnsiTheme="minorEastAsia"/>
          <w:szCs w:val="21"/>
          <w:highlight w:val="none"/>
          <w:u w:val="single"/>
          <w:lang w:val="en-US" w:eastAsia="zh-CN"/>
        </w:rPr>
        <w:t>9</w:t>
      </w:r>
      <w:r>
        <w:rPr>
          <w:rFonts w:hint="eastAsia" w:asciiTheme="minorEastAsia" w:hAnsiTheme="minorEastAsia"/>
          <w:szCs w:val="21"/>
          <w:highlight w:val="none"/>
          <w:u w:val="single"/>
        </w:rPr>
        <w:t xml:space="preserve">   </w:t>
      </w:r>
      <w:r>
        <w:rPr>
          <w:rFonts w:hint="eastAsia" w:asciiTheme="minorEastAsia" w:hAnsiTheme="minorEastAsia"/>
          <w:szCs w:val="21"/>
          <w:highlight w:val="none"/>
        </w:rPr>
        <w:t>时</w:t>
      </w:r>
      <w:r>
        <w:rPr>
          <w:rFonts w:hint="eastAsia" w:asciiTheme="minorEastAsia" w:hAnsiTheme="minorEastAsia"/>
          <w:szCs w:val="21"/>
          <w:highlight w:val="none"/>
          <w:u w:val="single"/>
        </w:rPr>
        <w:t xml:space="preserve">  </w:t>
      </w:r>
      <w:r>
        <w:rPr>
          <w:rFonts w:hint="eastAsia" w:asciiTheme="minorEastAsia" w:hAnsiTheme="minorEastAsia"/>
          <w:szCs w:val="21"/>
          <w:highlight w:val="none"/>
          <w:u w:val="single"/>
          <w:lang w:val="en-US" w:eastAsia="zh-CN"/>
        </w:rPr>
        <w:t>30</w:t>
      </w:r>
      <w:r>
        <w:rPr>
          <w:rFonts w:hint="eastAsia" w:asciiTheme="minorEastAsia" w:hAnsiTheme="minorEastAsia"/>
          <w:szCs w:val="21"/>
          <w:highlight w:val="none"/>
          <w:u w:val="single"/>
        </w:rPr>
        <w:t xml:space="preserve">   </w:t>
      </w:r>
      <w:r>
        <w:rPr>
          <w:rFonts w:hint="eastAsia" w:asciiTheme="minorEastAsia" w:hAnsiTheme="minorEastAsia"/>
          <w:szCs w:val="21"/>
          <w:highlight w:val="none"/>
        </w:rPr>
        <w:t>分</w:t>
      </w:r>
      <w:r>
        <w:rPr>
          <w:rFonts w:hint="eastAsia" w:asciiTheme="minorEastAsia" w:hAnsiTheme="minorEastAsia"/>
          <w:szCs w:val="21"/>
          <w:highlight w:val="none"/>
          <w:u w:val="single"/>
        </w:rPr>
        <w:t xml:space="preserve"> </w:t>
      </w:r>
      <w:r>
        <w:rPr>
          <w:rFonts w:asciiTheme="minorEastAsia" w:hAnsiTheme="minorEastAsia"/>
          <w:szCs w:val="21"/>
          <w:highlight w:val="none"/>
          <w:u w:val="single"/>
        </w:rPr>
        <w:t xml:space="preserve">00 </w:t>
      </w:r>
      <w:r>
        <w:rPr>
          <w:rFonts w:hint="eastAsia" w:asciiTheme="minorEastAsia" w:hAnsiTheme="minorEastAsia"/>
          <w:szCs w:val="21"/>
          <w:highlight w:val="none"/>
        </w:rPr>
        <w:t>秒</w:t>
      </w:r>
    </w:p>
    <w:p>
      <w:pPr>
        <w:pStyle w:val="35"/>
        <w:spacing w:line="440" w:lineRule="exact"/>
        <w:ind w:firstLine="0" w:firstLineChars="0"/>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.3投标文件递交</w:t>
      </w:r>
      <w:r>
        <w:rPr>
          <w:rFonts w:asciiTheme="minorEastAsia" w:hAnsiTheme="minorEastAsia"/>
          <w:szCs w:val="21"/>
        </w:rPr>
        <w:t>地点</w:t>
      </w:r>
      <w:r>
        <w:rPr>
          <w:rFonts w:hint="eastAsia" w:asciiTheme="minorEastAsia" w:hAnsiTheme="minorEastAsia"/>
          <w:szCs w:val="21"/>
        </w:rPr>
        <w:t>：</w:t>
      </w:r>
      <w:r>
        <w:rPr>
          <w:rFonts w:hint="eastAsia" w:ascii="宋体" w:hAnsi="宋体"/>
          <w:szCs w:val="21"/>
          <w:u w:val="single"/>
        </w:rPr>
        <w:t>湖北省武汉市武昌区东湖西路特2号平安财富中心B座7-10楼</w:t>
      </w:r>
      <w:r>
        <w:rPr>
          <w:rFonts w:hint="eastAsia" w:ascii="宋体" w:hAnsi="宋体"/>
          <w:szCs w:val="21"/>
          <w:u w:val="single"/>
          <w:lang w:val="en-US" w:eastAsia="zh-CN"/>
        </w:rPr>
        <w:t>1006号会议室</w:t>
      </w:r>
      <w:r>
        <w:rPr>
          <w:rFonts w:hint="eastAsia" w:asciiTheme="minorEastAsia" w:hAnsiTheme="minorEastAsia"/>
          <w:szCs w:val="21"/>
          <w:u w:val="single"/>
        </w:rPr>
        <w:t xml:space="preserve"> </w:t>
      </w:r>
    </w:p>
    <w:p>
      <w:pPr>
        <w:pStyle w:val="35"/>
        <w:spacing w:line="440" w:lineRule="exact"/>
        <w:ind w:firstLine="0" w:firstLineChars="0"/>
        <w:rPr>
          <w:rFonts w:asciiTheme="minorEastAsia" w:hAnsiTheme="minorEastAsia"/>
          <w:szCs w:val="21"/>
        </w:rPr>
      </w:pPr>
      <w:r>
        <w:rPr>
          <w:rFonts w:asciiTheme="minorEastAsia" w:hAnsiTheme="minorEastAsia"/>
          <w:szCs w:val="21"/>
        </w:rPr>
        <w:t>4</w:t>
      </w:r>
      <w:r>
        <w:rPr>
          <w:rFonts w:hint="eastAsia" w:asciiTheme="minorEastAsia" w:hAnsiTheme="minorEastAsia"/>
          <w:szCs w:val="21"/>
        </w:rPr>
        <w:t>.4其他要求 ：</w:t>
      </w:r>
      <w:r>
        <w:rPr>
          <w:rFonts w:asciiTheme="minorEastAsia" w:hAnsiTheme="minorEastAsia"/>
          <w:szCs w:val="21"/>
          <w:u w:val="single"/>
        </w:rPr>
        <w:t xml:space="preserve">           </w:t>
      </w:r>
      <w:r>
        <w:rPr>
          <w:rFonts w:hint="eastAsia" w:asciiTheme="minorEastAsia" w:hAnsiTheme="minorEastAsia"/>
          <w:szCs w:val="21"/>
          <w:u w:val="single"/>
        </w:rPr>
        <w:t>无</w:t>
      </w:r>
      <w:r>
        <w:rPr>
          <w:rFonts w:asciiTheme="minorEastAsia" w:hAnsiTheme="minorEastAsia"/>
          <w:szCs w:val="21"/>
          <w:u w:val="single"/>
        </w:rPr>
        <w:t xml:space="preserve">               </w:t>
      </w:r>
      <w:r>
        <w:rPr>
          <w:rFonts w:asciiTheme="minorEastAsia" w:hAnsiTheme="minorEastAsia"/>
          <w:szCs w:val="21"/>
        </w:rPr>
        <w:t xml:space="preserve">  </w:t>
      </w:r>
    </w:p>
    <w:p>
      <w:pPr>
        <w:pStyle w:val="4"/>
        <w:spacing w:line="300" w:lineRule="exact"/>
        <w:rPr>
          <w:rFonts w:asciiTheme="majorEastAsia" w:hAnsiTheme="majorEastAsia"/>
          <w:sz w:val="21"/>
          <w:szCs w:val="21"/>
        </w:rPr>
      </w:pPr>
      <w:bookmarkStart w:id="22" w:name="_Toc30216"/>
      <w:bookmarkStart w:id="23" w:name="_Toc14165"/>
      <w:bookmarkStart w:id="24" w:name="_Toc138864077"/>
      <w:r>
        <w:rPr>
          <w:rFonts w:hint="eastAsia" w:asciiTheme="majorEastAsia" w:hAnsiTheme="majorEastAsia"/>
          <w:sz w:val="21"/>
          <w:szCs w:val="21"/>
        </w:rPr>
        <w:t>5．开标</w:t>
      </w:r>
      <w:r>
        <w:rPr>
          <w:rFonts w:asciiTheme="majorEastAsia" w:hAnsiTheme="majorEastAsia"/>
          <w:sz w:val="21"/>
          <w:szCs w:val="21"/>
        </w:rPr>
        <w:t>时间和地点</w:t>
      </w:r>
      <w:bookmarkEnd w:id="22"/>
      <w:bookmarkEnd w:id="23"/>
      <w:bookmarkEnd w:id="24"/>
    </w:p>
    <w:p>
      <w:pPr>
        <w:rPr>
          <w:szCs w:val="21"/>
          <w:highlight w:val="none"/>
        </w:rPr>
      </w:pPr>
      <w:r>
        <w:rPr>
          <w:rFonts w:asciiTheme="minorEastAsia" w:hAnsiTheme="minorEastAsia"/>
          <w:szCs w:val="21"/>
          <w:highlight w:val="none"/>
        </w:rPr>
        <w:t>5</w:t>
      </w:r>
      <w:r>
        <w:rPr>
          <w:rFonts w:hint="eastAsia" w:asciiTheme="minorEastAsia" w:hAnsiTheme="minorEastAsia"/>
          <w:szCs w:val="21"/>
          <w:highlight w:val="none"/>
        </w:rPr>
        <w:t>.1</w:t>
      </w:r>
      <w:r>
        <w:rPr>
          <w:rFonts w:hint="eastAsia" w:asciiTheme="majorEastAsia" w:hAnsiTheme="majorEastAsia"/>
          <w:szCs w:val="21"/>
          <w:highlight w:val="none"/>
        </w:rPr>
        <w:t>开标</w:t>
      </w:r>
      <w:r>
        <w:rPr>
          <w:rFonts w:asciiTheme="minorEastAsia" w:hAnsiTheme="minorEastAsia"/>
          <w:szCs w:val="21"/>
          <w:highlight w:val="none"/>
        </w:rPr>
        <w:t>时间</w:t>
      </w:r>
      <w:r>
        <w:rPr>
          <w:rFonts w:hint="eastAsia" w:asciiTheme="minorEastAsia" w:hAnsiTheme="minorEastAsia"/>
          <w:szCs w:val="21"/>
          <w:highlight w:val="none"/>
        </w:rPr>
        <w:t>：</w:t>
      </w:r>
      <w:r>
        <w:rPr>
          <w:rFonts w:hint="eastAsia" w:asciiTheme="minorEastAsia" w:hAnsiTheme="minorEastAsia"/>
          <w:szCs w:val="21"/>
          <w:highlight w:val="none"/>
          <w:u w:val="single"/>
        </w:rPr>
        <w:t xml:space="preserve">   </w:t>
      </w:r>
      <w:r>
        <w:rPr>
          <w:rFonts w:asciiTheme="minorEastAsia" w:hAnsiTheme="minorEastAsia"/>
          <w:szCs w:val="21"/>
          <w:highlight w:val="none"/>
          <w:u w:val="single"/>
        </w:rPr>
        <w:t xml:space="preserve"> 2023</w:t>
      </w:r>
      <w:r>
        <w:rPr>
          <w:rFonts w:hint="eastAsia" w:asciiTheme="minorEastAsia" w:hAnsiTheme="minorEastAsia"/>
          <w:szCs w:val="21"/>
          <w:highlight w:val="none"/>
          <w:u w:val="single"/>
        </w:rPr>
        <w:t xml:space="preserve"> </w:t>
      </w:r>
      <w:r>
        <w:rPr>
          <w:rFonts w:asciiTheme="minorEastAsia" w:hAnsiTheme="minorEastAsia"/>
          <w:szCs w:val="21"/>
          <w:highlight w:val="none"/>
          <w:u w:val="single"/>
        </w:rPr>
        <w:t xml:space="preserve">   </w:t>
      </w:r>
      <w:r>
        <w:rPr>
          <w:rFonts w:asciiTheme="minorEastAsia" w:hAnsiTheme="minorEastAsia"/>
          <w:szCs w:val="21"/>
          <w:highlight w:val="none"/>
        </w:rPr>
        <w:t>年</w:t>
      </w:r>
      <w:r>
        <w:rPr>
          <w:rFonts w:hint="eastAsia" w:asciiTheme="minorEastAsia" w:hAnsiTheme="minorEastAsia"/>
          <w:szCs w:val="21"/>
          <w:highlight w:val="none"/>
          <w:u w:val="single"/>
        </w:rPr>
        <w:t xml:space="preserve">   </w:t>
      </w:r>
      <w:r>
        <w:rPr>
          <w:rFonts w:hint="eastAsia" w:asciiTheme="minorEastAsia" w:hAnsiTheme="minorEastAsia"/>
          <w:szCs w:val="21"/>
          <w:highlight w:val="none"/>
          <w:u w:val="single"/>
          <w:lang w:val="en-US" w:eastAsia="zh-CN"/>
        </w:rPr>
        <w:t>9</w:t>
      </w:r>
      <w:r>
        <w:rPr>
          <w:rFonts w:hint="eastAsia" w:asciiTheme="minorEastAsia" w:hAnsiTheme="minorEastAsia"/>
          <w:szCs w:val="21"/>
          <w:highlight w:val="none"/>
          <w:u w:val="single"/>
        </w:rPr>
        <w:t xml:space="preserve">   </w:t>
      </w:r>
      <w:r>
        <w:rPr>
          <w:rFonts w:asciiTheme="minorEastAsia" w:hAnsiTheme="minorEastAsia"/>
          <w:szCs w:val="21"/>
          <w:highlight w:val="none"/>
        </w:rPr>
        <w:t>月</w:t>
      </w:r>
      <w:r>
        <w:rPr>
          <w:rFonts w:hint="eastAsia" w:asciiTheme="minorEastAsia" w:hAnsiTheme="minorEastAsia"/>
          <w:szCs w:val="21"/>
          <w:highlight w:val="none"/>
          <w:u w:val="single"/>
        </w:rPr>
        <w:t xml:space="preserve">   </w:t>
      </w:r>
      <w:r>
        <w:rPr>
          <w:rFonts w:hint="eastAsia" w:asciiTheme="minorEastAsia" w:hAnsiTheme="minorEastAsia"/>
          <w:szCs w:val="21"/>
          <w:highlight w:val="none"/>
          <w:u w:val="single"/>
          <w:lang w:val="en-US" w:eastAsia="zh-CN"/>
        </w:rPr>
        <w:t>7</w:t>
      </w:r>
      <w:r>
        <w:rPr>
          <w:rFonts w:hint="eastAsia" w:asciiTheme="minorEastAsia" w:hAnsiTheme="minorEastAsia"/>
          <w:szCs w:val="21"/>
          <w:highlight w:val="none"/>
          <w:u w:val="single"/>
        </w:rPr>
        <w:t xml:space="preserve">  </w:t>
      </w:r>
      <w:r>
        <w:rPr>
          <w:rFonts w:asciiTheme="minorEastAsia" w:hAnsiTheme="minorEastAsia"/>
          <w:szCs w:val="21"/>
          <w:highlight w:val="none"/>
        </w:rPr>
        <w:t>日</w:t>
      </w:r>
      <w:r>
        <w:rPr>
          <w:rFonts w:hint="eastAsia" w:asciiTheme="minorEastAsia" w:hAnsiTheme="minorEastAsia"/>
          <w:szCs w:val="21"/>
          <w:highlight w:val="none"/>
          <w:u w:val="single"/>
        </w:rPr>
        <w:t xml:space="preserve">  </w:t>
      </w:r>
      <w:r>
        <w:rPr>
          <w:rFonts w:hint="eastAsia" w:asciiTheme="minorEastAsia" w:hAnsiTheme="minorEastAsia"/>
          <w:szCs w:val="21"/>
          <w:highlight w:val="none"/>
          <w:u w:val="single"/>
          <w:lang w:val="en-US" w:eastAsia="zh-CN"/>
        </w:rPr>
        <w:t>9</w:t>
      </w:r>
      <w:r>
        <w:rPr>
          <w:rFonts w:hint="eastAsia" w:asciiTheme="minorEastAsia" w:hAnsiTheme="minorEastAsia"/>
          <w:szCs w:val="21"/>
          <w:highlight w:val="none"/>
          <w:u w:val="single"/>
        </w:rPr>
        <w:t xml:space="preserve">    </w:t>
      </w:r>
      <w:r>
        <w:rPr>
          <w:rFonts w:asciiTheme="minorEastAsia" w:hAnsiTheme="minorEastAsia"/>
          <w:szCs w:val="21"/>
          <w:highlight w:val="none"/>
        </w:rPr>
        <w:t>时</w:t>
      </w:r>
      <w:r>
        <w:rPr>
          <w:rFonts w:hint="eastAsia" w:asciiTheme="minorEastAsia" w:hAnsiTheme="minorEastAsia"/>
          <w:szCs w:val="21"/>
          <w:highlight w:val="none"/>
          <w:u w:val="single"/>
        </w:rPr>
        <w:t xml:space="preserve"> </w:t>
      </w:r>
      <w:r>
        <w:rPr>
          <w:rFonts w:hint="eastAsia" w:asciiTheme="minorEastAsia" w:hAnsiTheme="minorEastAsia"/>
          <w:szCs w:val="21"/>
          <w:highlight w:val="none"/>
          <w:u w:val="single"/>
          <w:lang w:val="en-US" w:eastAsia="zh-CN"/>
        </w:rPr>
        <w:t>30</w:t>
      </w:r>
      <w:r>
        <w:rPr>
          <w:rFonts w:hint="eastAsia" w:asciiTheme="minorEastAsia" w:hAnsiTheme="minorEastAsia"/>
          <w:szCs w:val="21"/>
          <w:highlight w:val="none"/>
          <w:u w:val="single"/>
        </w:rPr>
        <w:t xml:space="preserve"> </w:t>
      </w:r>
      <w:r>
        <w:rPr>
          <w:rFonts w:asciiTheme="minorEastAsia" w:hAnsiTheme="minorEastAsia"/>
          <w:szCs w:val="21"/>
          <w:highlight w:val="none"/>
        </w:rPr>
        <w:t>分</w:t>
      </w:r>
      <w:r>
        <w:rPr>
          <w:rFonts w:hint="eastAsia" w:asciiTheme="minorEastAsia" w:hAnsiTheme="minorEastAsia"/>
          <w:szCs w:val="21"/>
          <w:highlight w:val="none"/>
          <w:u w:val="single"/>
        </w:rPr>
        <w:t xml:space="preserve"> </w:t>
      </w:r>
      <w:r>
        <w:rPr>
          <w:rFonts w:asciiTheme="minorEastAsia" w:hAnsiTheme="minorEastAsia"/>
          <w:szCs w:val="21"/>
          <w:highlight w:val="none"/>
          <w:u w:val="single"/>
        </w:rPr>
        <w:t xml:space="preserve">00 </w:t>
      </w:r>
      <w:r>
        <w:rPr>
          <w:rFonts w:hint="eastAsia" w:asciiTheme="minorEastAsia" w:hAnsiTheme="minorEastAsia"/>
          <w:szCs w:val="21"/>
          <w:highlight w:val="none"/>
        </w:rPr>
        <w:t>秒</w:t>
      </w:r>
    </w:p>
    <w:p>
      <w:pPr>
        <w:pStyle w:val="35"/>
        <w:spacing w:line="440" w:lineRule="exact"/>
        <w:ind w:firstLine="0" w:firstLineChars="0"/>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.2地点：</w:t>
      </w:r>
      <w:r>
        <w:rPr>
          <w:rFonts w:hint="eastAsia" w:asciiTheme="minorEastAsia" w:hAnsiTheme="minorEastAsia"/>
          <w:szCs w:val="21"/>
          <w:u w:val="single"/>
        </w:rPr>
        <w:t xml:space="preserve">    </w:t>
      </w:r>
      <w:r>
        <w:rPr>
          <w:rFonts w:hint="eastAsia" w:ascii="宋体" w:hAnsi="宋体"/>
          <w:szCs w:val="21"/>
          <w:u w:val="single"/>
        </w:rPr>
        <w:t>湖北省武汉市武昌区东湖西路特2号平安财富中心B座7-10楼</w:t>
      </w:r>
      <w:r>
        <w:rPr>
          <w:rFonts w:hint="eastAsia" w:ascii="宋体" w:hAnsi="宋体"/>
          <w:szCs w:val="21"/>
          <w:u w:val="single"/>
          <w:lang w:val="en-US" w:eastAsia="zh-CN"/>
        </w:rPr>
        <w:t>1006号会议室</w:t>
      </w:r>
      <w:r>
        <w:rPr>
          <w:rFonts w:hint="eastAsia" w:asciiTheme="minorEastAsia" w:hAnsiTheme="minorEastAsia"/>
          <w:szCs w:val="21"/>
          <w:u w:val="single"/>
        </w:rPr>
        <w:t xml:space="preserve"> </w:t>
      </w:r>
      <w:r>
        <w:rPr>
          <w:rFonts w:asciiTheme="minorEastAsia" w:hAnsiTheme="minorEastAsia"/>
          <w:szCs w:val="21"/>
          <w:u w:val="single"/>
        </w:rPr>
        <w:t xml:space="preserve">    </w:t>
      </w:r>
    </w:p>
    <w:p>
      <w:pPr>
        <w:pStyle w:val="35"/>
        <w:spacing w:line="440" w:lineRule="exact"/>
        <w:ind w:firstLine="0" w:firstLineChars="0"/>
        <w:rPr>
          <w:rFonts w:asciiTheme="minorEastAsia" w:hAnsiTheme="minorEastAsia"/>
          <w:szCs w:val="21"/>
        </w:rPr>
      </w:pPr>
      <w:r>
        <w:rPr>
          <w:rFonts w:asciiTheme="minorEastAsia" w:hAnsiTheme="minorEastAsia"/>
          <w:szCs w:val="21"/>
        </w:rPr>
        <w:t>5</w:t>
      </w:r>
      <w:r>
        <w:rPr>
          <w:rFonts w:hint="eastAsia" w:asciiTheme="minorEastAsia" w:hAnsiTheme="minorEastAsia"/>
          <w:szCs w:val="21"/>
        </w:rPr>
        <w:t xml:space="preserve">.3其他要求： </w:t>
      </w:r>
      <w:r>
        <w:rPr>
          <w:rFonts w:asciiTheme="minorEastAsia" w:hAnsiTheme="minorEastAsia"/>
          <w:szCs w:val="21"/>
          <w:u w:val="single"/>
        </w:rPr>
        <w:t xml:space="preserve">     </w:t>
      </w:r>
      <w:r>
        <w:rPr>
          <w:rFonts w:hint="eastAsia" w:asciiTheme="minorEastAsia" w:hAnsiTheme="minorEastAsia"/>
          <w:szCs w:val="21"/>
          <w:u w:val="single"/>
        </w:rPr>
        <w:t>无</w:t>
      </w:r>
      <w:r>
        <w:rPr>
          <w:rFonts w:asciiTheme="minorEastAsia" w:hAnsiTheme="minorEastAsia"/>
          <w:szCs w:val="21"/>
          <w:u w:val="single"/>
        </w:rPr>
        <w:t xml:space="preserve">          </w:t>
      </w:r>
    </w:p>
    <w:p>
      <w:pPr>
        <w:pStyle w:val="4"/>
        <w:spacing w:line="300" w:lineRule="exact"/>
        <w:rPr>
          <w:rFonts w:asciiTheme="majorEastAsia" w:hAnsiTheme="majorEastAsia"/>
          <w:sz w:val="21"/>
          <w:szCs w:val="21"/>
        </w:rPr>
      </w:pPr>
      <w:bookmarkStart w:id="25" w:name="_Toc18858"/>
      <w:bookmarkStart w:id="26" w:name="_Toc24506"/>
      <w:bookmarkStart w:id="27" w:name="_Toc138864078"/>
      <w:r>
        <w:rPr>
          <w:rFonts w:hint="eastAsia" w:asciiTheme="majorEastAsia" w:hAnsiTheme="majorEastAsia"/>
          <w:sz w:val="21"/>
          <w:szCs w:val="21"/>
        </w:rPr>
        <w:t>6．发布公告</w:t>
      </w:r>
      <w:r>
        <w:rPr>
          <w:rFonts w:asciiTheme="majorEastAsia" w:hAnsiTheme="majorEastAsia"/>
          <w:sz w:val="21"/>
          <w:szCs w:val="21"/>
        </w:rPr>
        <w:t>的媒介</w:t>
      </w:r>
      <w:bookmarkEnd w:id="25"/>
      <w:bookmarkEnd w:id="26"/>
      <w:bookmarkEnd w:id="27"/>
    </w:p>
    <w:p>
      <w:pPr>
        <w:spacing w:line="276" w:lineRule="auto"/>
        <w:rPr>
          <w:szCs w:val="21"/>
        </w:rPr>
      </w:pPr>
      <w:r>
        <w:rPr>
          <w:rFonts w:hint="eastAsia"/>
          <w:szCs w:val="21"/>
        </w:rPr>
        <w:t>招标公告在中国招标投标公共服务平台（http://www.cebpubservice.com/）</w:t>
      </w:r>
      <w:r>
        <w:rPr>
          <w:rFonts w:hint="eastAsia"/>
          <w:szCs w:val="21"/>
          <w:lang w:eastAsia="zh-CN"/>
        </w:rPr>
        <w:t>、</w:t>
      </w:r>
      <w:r>
        <w:rPr>
          <w:rFonts w:hint="eastAsia"/>
          <w:szCs w:val="21"/>
        </w:rPr>
        <w:t>湖北省成套招标股份有限公司网站（www.hubeibidding.com）上发布。</w:t>
      </w:r>
    </w:p>
    <w:p>
      <w:pPr>
        <w:pStyle w:val="4"/>
        <w:spacing w:line="300" w:lineRule="exact"/>
        <w:rPr>
          <w:rFonts w:asciiTheme="majorEastAsia" w:hAnsiTheme="majorEastAsia"/>
          <w:sz w:val="21"/>
          <w:szCs w:val="21"/>
        </w:rPr>
      </w:pPr>
      <w:bookmarkStart w:id="28" w:name="_Toc138864079"/>
      <w:bookmarkStart w:id="29" w:name="_Toc25366"/>
      <w:bookmarkStart w:id="30" w:name="_Toc12730"/>
      <w:r>
        <w:rPr>
          <w:rFonts w:hint="eastAsia" w:asciiTheme="majorEastAsia" w:hAnsiTheme="majorEastAsia"/>
          <w:sz w:val="21"/>
          <w:szCs w:val="21"/>
        </w:rPr>
        <w:t>7．其他</w:t>
      </w:r>
      <w:bookmarkEnd w:id="28"/>
      <w:bookmarkEnd w:id="29"/>
      <w:bookmarkEnd w:id="30"/>
    </w:p>
    <w:p>
      <w:pPr>
        <w:spacing w:line="276" w:lineRule="auto"/>
        <w:rPr>
          <w:szCs w:val="21"/>
          <w:u w:val="single"/>
        </w:rPr>
      </w:pPr>
      <w:r>
        <w:rPr>
          <w:rFonts w:hint="eastAsia"/>
          <w:szCs w:val="21"/>
          <w:u w:val="single"/>
        </w:rPr>
        <w:t xml:space="preserve">                                </w:t>
      </w:r>
      <w:r>
        <w:rPr>
          <w:szCs w:val="21"/>
          <w:u w:val="single"/>
        </w:rPr>
        <w:t xml:space="preserve">/                 </w:t>
      </w:r>
      <w:r>
        <w:rPr>
          <w:rFonts w:hint="eastAsia"/>
          <w:szCs w:val="21"/>
          <w:u w:val="single"/>
        </w:rPr>
        <w:t xml:space="preserve">                            </w:t>
      </w:r>
    </w:p>
    <w:p>
      <w:pPr>
        <w:pStyle w:val="4"/>
        <w:spacing w:line="300" w:lineRule="exact"/>
        <w:rPr>
          <w:rFonts w:asciiTheme="majorEastAsia" w:hAnsiTheme="majorEastAsia"/>
          <w:sz w:val="21"/>
          <w:szCs w:val="21"/>
          <w:highlight w:val="none"/>
        </w:rPr>
      </w:pPr>
      <w:bookmarkStart w:id="31" w:name="_Toc138864080"/>
      <w:bookmarkStart w:id="32" w:name="_Toc29387"/>
      <w:bookmarkStart w:id="33" w:name="_Toc30752"/>
      <w:r>
        <w:rPr>
          <w:rFonts w:hint="eastAsia" w:asciiTheme="majorEastAsia" w:hAnsiTheme="majorEastAsia"/>
          <w:sz w:val="21"/>
          <w:szCs w:val="21"/>
          <w:highlight w:val="none"/>
        </w:rPr>
        <w:t>8．联系方式</w:t>
      </w:r>
      <w:bookmarkEnd w:id="31"/>
      <w:bookmarkEnd w:id="32"/>
      <w:bookmarkEnd w:id="33"/>
    </w:p>
    <w:p>
      <w:pPr>
        <w:spacing w:line="360" w:lineRule="auto"/>
        <w:rPr>
          <w:rFonts w:ascii="宋体" w:hAnsi="宋体"/>
          <w:szCs w:val="21"/>
          <w:highlight w:val="none"/>
        </w:rPr>
      </w:pPr>
      <w:r>
        <w:rPr>
          <w:rFonts w:hint="eastAsia" w:ascii="宋体" w:hAnsi="宋体"/>
          <w:szCs w:val="21"/>
          <w:highlight w:val="none"/>
        </w:rPr>
        <w:t>招 标 人：</w:t>
      </w:r>
      <w:r>
        <w:rPr>
          <w:rFonts w:hint="eastAsia" w:ascii="宋体" w:hAnsi="宋体"/>
          <w:szCs w:val="21"/>
          <w:highlight w:val="none"/>
          <w:u w:val="single"/>
        </w:rPr>
        <w:t xml:space="preserve"> 武汉经发粮食物流产业投资有限公司   </w:t>
      </w:r>
    </w:p>
    <w:p>
      <w:pPr>
        <w:spacing w:line="360" w:lineRule="auto"/>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 xml:space="preserve"> 苗栗路建投大厦3楼</w:t>
      </w:r>
      <w:r>
        <w:rPr>
          <w:rFonts w:ascii="宋体" w:hAnsi="宋体"/>
          <w:szCs w:val="21"/>
          <w:highlight w:val="none"/>
          <w:u w:val="single"/>
        </w:rPr>
        <w:t xml:space="preserve">    </w:t>
      </w:r>
      <w:r>
        <w:rPr>
          <w:rFonts w:hint="eastAsia" w:ascii="宋体" w:hAnsi="宋体"/>
          <w:szCs w:val="21"/>
          <w:highlight w:val="none"/>
          <w:u w:val="single"/>
        </w:rPr>
        <w:t xml:space="preserve">    </w:t>
      </w:r>
    </w:p>
    <w:p>
      <w:pPr>
        <w:spacing w:line="360" w:lineRule="auto"/>
        <w:rPr>
          <w:rFonts w:ascii="宋体" w:hAnsi="宋体"/>
          <w:szCs w:val="21"/>
          <w:highlight w:val="none"/>
        </w:rPr>
      </w:pPr>
      <w:r>
        <w:rPr>
          <w:rFonts w:hint="eastAsia" w:ascii="宋体" w:hAnsi="宋体"/>
          <w:szCs w:val="21"/>
          <w:highlight w:val="none"/>
        </w:rPr>
        <w:t>联 系 人：</w:t>
      </w:r>
      <w:r>
        <w:rPr>
          <w:rFonts w:hint="eastAsia" w:ascii="宋体" w:hAnsi="宋体"/>
          <w:szCs w:val="21"/>
          <w:highlight w:val="none"/>
          <w:u w:val="single"/>
        </w:rPr>
        <w:t xml:space="preserve"> 陈曌</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p>
    <w:p>
      <w:pPr>
        <w:spacing w:line="360" w:lineRule="auto"/>
        <w:rPr>
          <w:rFonts w:ascii="宋体" w:hAnsi="宋体"/>
          <w:szCs w:val="21"/>
          <w:highlight w:val="none"/>
        </w:rPr>
      </w:pPr>
      <w:r>
        <w:rPr>
          <w:rFonts w:hint="eastAsia" w:ascii="宋体" w:hAnsi="宋体"/>
          <w:szCs w:val="21"/>
          <w:highlight w:val="none"/>
        </w:rPr>
        <w:t>联系方式：</w:t>
      </w:r>
      <w:r>
        <w:rPr>
          <w:rFonts w:hint="eastAsia" w:ascii="宋体" w:hAnsi="宋体"/>
          <w:szCs w:val="21"/>
          <w:highlight w:val="none"/>
          <w:u w:val="single"/>
        </w:rPr>
        <w:t xml:space="preserve"> </w:t>
      </w:r>
      <w:r>
        <w:rPr>
          <w:rFonts w:hint="eastAsia" w:ascii="宋体" w:hAnsi="宋体"/>
          <w:szCs w:val="21"/>
          <w:highlight w:val="none"/>
          <w:u w:val="single"/>
          <w:lang w:val="en-US" w:eastAsia="zh-CN"/>
        </w:rPr>
        <w:t>/</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hint="eastAsia" w:ascii="宋体" w:hAnsi="宋体"/>
          <w:szCs w:val="21"/>
          <w:highlight w:val="none"/>
        </w:rPr>
        <w:t xml:space="preserve"> </w:t>
      </w:r>
    </w:p>
    <w:p>
      <w:pPr>
        <w:spacing w:line="360" w:lineRule="auto"/>
        <w:rPr>
          <w:rFonts w:ascii="宋体" w:hAnsi="宋体"/>
          <w:szCs w:val="21"/>
          <w:highlight w:val="none"/>
        </w:rPr>
      </w:pPr>
      <w:r>
        <w:rPr>
          <w:rFonts w:hint="eastAsia" w:ascii="宋体" w:hAnsi="宋体"/>
          <w:szCs w:val="21"/>
          <w:highlight w:val="none"/>
        </w:rPr>
        <w:t>招标代理机构：</w:t>
      </w:r>
      <w:r>
        <w:rPr>
          <w:rFonts w:hint="eastAsia" w:ascii="宋体" w:hAnsi="宋体"/>
          <w:szCs w:val="21"/>
          <w:highlight w:val="none"/>
          <w:u w:val="single"/>
        </w:rPr>
        <w:t xml:space="preserve">湖北省成套招标股份有限公司 </w:t>
      </w:r>
    </w:p>
    <w:p>
      <w:pPr>
        <w:spacing w:line="360" w:lineRule="auto"/>
        <w:rPr>
          <w:rFonts w:ascii="宋体" w:hAnsi="宋体"/>
          <w:szCs w:val="21"/>
          <w:highlight w:val="none"/>
        </w:rPr>
      </w:pPr>
      <w:r>
        <w:rPr>
          <w:rFonts w:hint="eastAsia" w:ascii="宋体" w:hAnsi="宋体"/>
          <w:szCs w:val="21"/>
          <w:highlight w:val="none"/>
        </w:rPr>
        <w:t>地    址：</w:t>
      </w:r>
      <w:r>
        <w:rPr>
          <w:rFonts w:hint="eastAsia" w:ascii="宋体" w:hAnsi="宋体"/>
          <w:szCs w:val="21"/>
          <w:highlight w:val="none"/>
          <w:u w:val="single"/>
        </w:rPr>
        <w:t>湖北省武汉市武昌区东湖西路特2号</w:t>
      </w:r>
      <w:bookmarkStart w:id="34" w:name="_Hlk128486801"/>
      <w:r>
        <w:rPr>
          <w:rFonts w:hint="eastAsia" w:ascii="宋体" w:hAnsi="宋体"/>
          <w:szCs w:val="21"/>
          <w:highlight w:val="none"/>
          <w:u w:val="single"/>
        </w:rPr>
        <w:t>平安财富中心B座7-10楼</w:t>
      </w:r>
      <w:bookmarkEnd w:id="34"/>
    </w:p>
    <w:p>
      <w:pPr>
        <w:spacing w:line="360" w:lineRule="auto"/>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430071 </w:t>
      </w:r>
    </w:p>
    <w:p>
      <w:pPr>
        <w:spacing w:line="360" w:lineRule="auto"/>
        <w:rPr>
          <w:rFonts w:ascii="宋体" w:hAnsi="宋体"/>
          <w:color w:val="auto"/>
          <w:szCs w:val="21"/>
          <w:highlight w:val="none"/>
        </w:rPr>
      </w:pPr>
      <w:r>
        <w:rPr>
          <w:rFonts w:hint="eastAsia" w:ascii="宋体" w:hAnsi="宋体"/>
          <w:color w:val="auto"/>
          <w:szCs w:val="21"/>
          <w:highlight w:val="none"/>
        </w:rPr>
        <w:t>联 系 人：</w:t>
      </w:r>
      <w:r>
        <w:rPr>
          <w:rFonts w:hint="eastAsia" w:ascii="宋体" w:hAnsi="宋体"/>
          <w:color w:val="auto"/>
          <w:szCs w:val="21"/>
          <w:highlight w:val="none"/>
          <w:u w:val="single"/>
        </w:rPr>
        <w:t xml:space="preserve"> 李勇、彭坤、王烁</w:t>
      </w:r>
    </w:p>
    <w:p>
      <w:pPr>
        <w:spacing w:line="360" w:lineRule="auto"/>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15608623715</w:t>
      </w:r>
      <w:r>
        <w:rPr>
          <w:rFonts w:hint="eastAsia" w:ascii="宋体" w:hAnsi="宋体"/>
          <w:color w:val="auto"/>
          <w:szCs w:val="21"/>
          <w:highlight w:val="none"/>
          <w:u w:val="single"/>
        </w:rPr>
        <w:t xml:space="preserve">  </w:t>
      </w:r>
    </w:p>
    <w:p>
      <w:pPr>
        <w:spacing w:line="360" w:lineRule="auto"/>
        <w:rPr>
          <w:rFonts w:ascii="宋体" w:hAnsi="宋体"/>
          <w:color w:val="auto"/>
          <w:szCs w:val="21"/>
          <w:highlight w:val="none"/>
        </w:rPr>
      </w:pP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305815256@qq.com</w:t>
      </w:r>
      <w:r>
        <w:rPr>
          <w:rFonts w:hint="eastAsia" w:ascii="宋体" w:hAnsi="宋体"/>
          <w:color w:val="auto"/>
          <w:szCs w:val="21"/>
          <w:highlight w:val="none"/>
          <w:u w:val="single"/>
        </w:rPr>
        <w:t xml:space="preserve"> </w:t>
      </w:r>
    </w:p>
    <w:p>
      <w:pPr>
        <w:rPr>
          <w:szCs w:val="21"/>
          <w:highlight w:val="none"/>
        </w:rPr>
      </w:pPr>
    </w:p>
    <w:p>
      <w:pPr>
        <w:rPr>
          <w:szCs w:val="21"/>
          <w:highlight w:val="none"/>
        </w:rPr>
      </w:pPr>
    </w:p>
    <w:p>
      <w:pPr>
        <w:ind w:firstLine="420" w:firstLineChars="200"/>
        <w:rPr>
          <w:szCs w:val="21"/>
          <w:highlight w:val="none"/>
        </w:rPr>
      </w:pPr>
      <w:r>
        <w:rPr>
          <w:rFonts w:hint="eastAsia"/>
          <w:szCs w:val="21"/>
          <w:highlight w:val="none"/>
          <w:u w:val="single"/>
        </w:rPr>
        <w:t xml:space="preserve">   </w:t>
      </w:r>
      <w:r>
        <w:rPr>
          <w:rFonts w:hint="eastAsia"/>
          <w:szCs w:val="21"/>
          <w:highlight w:val="none"/>
          <w:u w:val="single"/>
          <w:lang w:val="en-US" w:eastAsia="zh-CN"/>
        </w:rPr>
        <w:t>2023</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u w:val="single"/>
          <w:lang w:val="en-US" w:eastAsia="zh-CN"/>
        </w:rPr>
        <w:t>8</w:t>
      </w:r>
      <w:r>
        <w:rPr>
          <w:rFonts w:hint="eastAsia"/>
          <w:szCs w:val="21"/>
          <w:highlight w:val="none"/>
          <w:u w:val="single"/>
        </w:rPr>
        <w:t xml:space="preserve">   </w:t>
      </w:r>
      <w:r>
        <w:rPr>
          <w:rFonts w:hint="eastAsia"/>
          <w:szCs w:val="21"/>
          <w:highlight w:val="none"/>
        </w:rPr>
        <w:t>月</w:t>
      </w:r>
      <w:r>
        <w:rPr>
          <w:rFonts w:hint="eastAsia"/>
          <w:szCs w:val="21"/>
          <w:highlight w:val="none"/>
          <w:u w:val="single"/>
        </w:rPr>
        <w:t xml:space="preserve">    </w:t>
      </w:r>
      <w:r>
        <w:rPr>
          <w:rFonts w:hint="eastAsia"/>
          <w:szCs w:val="21"/>
          <w:highlight w:val="none"/>
          <w:u w:val="single"/>
          <w:lang w:val="en-US" w:eastAsia="zh-CN"/>
        </w:rPr>
        <w:t>4</w:t>
      </w:r>
      <w:r>
        <w:rPr>
          <w:rFonts w:hint="eastAsia"/>
          <w:szCs w:val="21"/>
          <w:highlight w:val="none"/>
          <w:u w:val="single"/>
        </w:rPr>
        <w:t xml:space="preserve">    </w:t>
      </w:r>
      <w:r>
        <w:rPr>
          <w:rFonts w:hint="eastAsia"/>
          <w:szCs w:val="21"/>
          <w:highlight w:val="none"/>
        </w:rPr>
        <w:t>日</w:t>
      </w:r>
    </w:p>
    <w:p>
      <w:pPr>
        <w:rPr>
          <w:szCs w:val="21"/>
          <w:highlight w:val="none"/>
        </w:rPr>
      </w:pPr>
    </w:p>
    <w:p>
      <w:pPr>
        <w:rPr>
          <w:rFonts w:hint="eastAsia"/>
          <w:sz w:val="32"/>
          <w:szCs w:val="32"/>
        </w:rPr>
      </w:pPr>
      <w:bookmarkStart w:id="35" w:name="_Toc10880"/>
      <w:bookmarkStart w:id="36" w:name="_Toc138864081"/>
      <w:bookmarkStart w:id="37" w:name="_Toc5631"/>
      <w:r>
        <w:rPr>
          <w:rFonts w:hint="eastAsia"/>
          <w:sz w:val="32"/>
          <w:szCs w:val="32"/>
        </w:rPr>
        <w:br w:type="page"/>
      </w:r>
    </w:p>
    <w:p>
      <w:pPr>
        <w:pStyle w:val="3"/>
        <w:spacing w:line="240" w:lineRule="auto"/>
        <w:jc w:val="center"/>
        <w:rPr>
          <w:sz w:val="32"/>
          <w:szCs w:val="32"/>
        </w:rPr>
      </w:pPr>
      <w:bookmarkStart w:id="329" w:name="_GoBack"/>
      <w:bookmarkEnd w:id="329"/>
      <w:r>
        <w:rPr>
          <w:rFonts w:hint="eastAsia"/>
          <w:sz w:val="32"/>
          <w:szCs w:val="32"/>
        </w:rPr>
        <w:t>第二章  投标人</w:t>
      </w:r>
      <w:r>
        <w:rPr>
          <w:sz w:val="32"/>
          <w:szCs w:val="32"/>
        </w:rPr>
        <w:t>须知</w:t>
      </w:r>
      <w:bookmarkEnd w:id="35"/>
      <w:bookmarkEnd w:id="36"/>
      <w:bookmarkEnd w:id="37"/>
    </w:p>
    <w:p>
      <w:pPr>
        <w:pStyle w:val="4"/>
        <w:keepNext w:val="0"/>
        <w:keepLines w:val="0"/>
        <w:spacing w:before="0" w:line="600" w:lineRule="exact"/>
        <w:contextualSpacing/>
        <w:jc w:val="center"/>
        <w:rPr>
          <w:rFonts w:ascii="宋体" w:hAnsi="宋体" w:eastAsia="宋体"/>
          <w:sz w:val="28"/>
          <w:szCs w:val="28"/>
        </w:rPr>
      </w:pPr>
      <w:bookmarkStart w:id="38" w:name="_Toc8582"/>
      <w:bookmarkStart w:id="39" w:name="_Toc138864082"/>
      <w:bookmarkStart w:id="40" w:name="_Toc11548"/>
      <w:r>
        <w:rPr>
          <w:rFonts w:hint="eastAsia" w:ascii="宋体" w:hAnsi="宋体" w:eastAsia="宋体"/>
          <w:sz w:val="28"/>
          <w:szCs w:val="28"/>
        </w:rPr>
        <w:t>投标人须知前附表</w:t>
      </w:r>
      <w:bookmarkEnd w:id="38"/>
      <w:bookmarkEnd w:id="39"/>
      <w:bookmarkEnd w:id="40"/>
    </w:p>
    <w:tbl>
      <w:tblPr>
        <w:tblStyle w:val="30"/>
        <w:tblW w:w="8758" w:type="dxa"/>
        <w:tblInd w:w="-113" w:type="dxa"/>
        <w:tblLayout w:type="fixed"/>
        <w:tblCellMar>
          <w:top w:w="0" w:type="dxa"/>
          <w:left w:w="108" w:type="dxa"/>
          <w:bottom w:w="0" w:type="dxa"/>
          <w:right w:w="108" w:type="dxa"/>
        </w:tblCellMar>
      </w:tblPr>
      <w:tblGrid>
        <w:gridCol w:w="1008"/>
        <w:gridCol w:w="2502"/>
        <w:gridCol w:w="5248"/>
      </w:tblGrid>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szCs w:val="21"/>
              </w:rPr>
            </w:pPr>
            <w:r>
              <w:rPr>
                <w:rFonts w:ascii="宋体" w:hAnsi="宋体"/>
                <w:b/>
                <w:szCs w:val="21"/>
              </w:rPr>
              <w:t>条款号</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szCs w:val="21"/>
              </w:rPr>
            </w:pPr>
            <w:r>
              <w:rPr>
                <w:rFonts w:ascii="宋体" w:hAnsi="宋体"/>
                <w:b/>
                <w:szCs w:val="21"/>
              </w:rPr>
              <w:t>条  款  名  称</w:t>
            </w:r>
          </w:p>
        </w:tc>
        <w:tc>
          <w:tcPr>
            <w:tcW w:w="524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b/>
                <w:szCs w:val="21"/>
              </w:rPr>
            </w:pPr>
            <w:r>
              <w:rPr>
                <w:rFonts w:ascii="宋体" w:hAnsi="宋体"/>
                <w:b/>
                <w:szCs w:val="21"/>
              </w:rPr>
              <w:t>编  列  内  容</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1</w:t>
            </w:r>
            <w:r>
              <w:rPr>
                <w:rFonts w:ascii="宋体" w:hAnsi="宋体"/>
                <w:szCs w:val="21"/>
              </w:rPr>
              <w:t>.1</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项目概况</w:t>
            </w:r>
          </w:p>
        </w:tc>
        <w:tc>
          <w:tcPr>
            <w:tcW w:w="524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szCs w:val="21"/>
              </w:rPr>
            </w:pPr>
            <w:r>
              <w:rPr>
                <w:rFonts w:hint="eastAsia" w:ascii="宋体" w:hAnsi="宋体"/>
                <w:szCs w:val="21"/>
              </w:rPr>
              <w:t>见招标文件第一章中的“1.项目概况及招标范围”</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1.2.1</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投标人资格要求</w:t>
            </w:r>
          </w:p>
        </w:tc>
        <w:tc>
          <w:tcPr>
            <w:tcW w:w="52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见招标文件第一章中的“2.投标人资格要求”</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1.2.2</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是否接受联合体投标</w:t>
            </w:r>
          </w:p>
        </w:tc>
        <w:tc>
          <w:tcPr>
            <w:tcW w:w="52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u w:val="single"/>
              </w:rPr>
            </w:pPr>
            <w:r>
              <w:rPr>
                <w:rFonts w:hint="eastAsia" w:ascii="宋体" w:hAnsi="宋体"/>
                <w:szCs w:val="21"/>
              </w:rPr>
              <w:t>见招标文件第一章中2</w:t>
            </w:r>
            <w:r>
              <w:rPr>
                <w:rFonts w:ascii="宋体" w:hAnsi="宋体"/>
                <w:szCs w:val="21"/>
              </w:rPr>
              <w:t>.</w:t>
            </w:r>
            <w:r>
              <w:rPr>
                <w:rFonts w:hint="eastAsia" w:ascii="宋体" w:hAnsi="宋体"/>
                <w:szCs w:val="21"/>
              </w:rPr>
              <w:t>2款规定</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1.3.4</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投标人不得存在的其他情形</w:t>
            </w:r>
          </w:p>
        </w:tc>
        <w:tc>
          <w:tcPr>
            <w:tcW w:w="524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Cs w:val="21"/>
                <w:highlight w:val="none"/>
              </w:rPr>
            </w:pPr>
            <w:r>
              <w:rPr>
                <w:rFonts w:hint="eastAsia" w:ascii="宋体" w:hAnsi="宋体"/>
                <w:szCs w:val="21"/>
                <w:highlight w:val="none"/>
              </w:rPr>
              <w:t>(1)串通投标、弄虚作假、行贿或有其他违法行为的；</w:t>
            </w:r>
          </w:p>
          <w:p>
            <w:pPr>
              <w:rPr>
                <w:rFonts w:ascii="宋体" w:hAnsi="宋体"/>
                <w:szCs w:val="21"/>
                <w:highlight w:val="none"/>
              </w:rPr>
            </w:pPr>
            <w:r>
              <w:rPr>
                <w:rFonts w:hint="eastAsia" w:ascii="宋体" w:hAnsi="宋体"/>
                <w:szCs w:val="21"/>
                <w:highlight w:val="none"/>
              </w:rPr>
              <w:t>(2)不按评标委员会要求澄清、说明或补正的。</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1.</w:t>
            </w:r>
            <w:r>
              <w:rPr>
                <w:rFonts w:hint="eastAsia" w:ascii="宋体" w:hAnsi="宋体"/>
                <w:szCs w:val="21"/>
              </w:rPr>
              <w:t>7</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预备会</w:t>
            </w:r>
          </w:p>
        </w:tc>
        <w:tc>
          <w:tcPr>
            <w:tcW w:w="52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Theme="minorEastAsia" w:hAnsiTheme="minorEastAsia"/>
                <w:szCs w:val="21"/>
              </w:rPr>
              <w:t>■</w:t>
            </w:r>
            <w:r>
              <w:rPr>
                <w:rFonts w:hint="eastAsia" w:ascii="宋体" w:hAnsi="宋体"/>
                <w:szCs w:val="21"/>
              </w:rPr>
              <w:t xml:space="preserve">不召开 </w:t>
            </w:r>
          </w:p>
          <w:p>
            <w:pPr>
              <w:rPr>
                <w:rFonts w:ascii="宋体" w:hAnsi="宋体"/>
                <w:szCs w:val="21"/>
              </w:rPr>
            </w:pPr>
            <w:r>
              <w:rPr>
                <w:rFonts w:hint="eastAsia" w:ascii="宋体" w:hAnsi="宋体"/>
                <w:szCs w:val="21"/>
              </w:rPr>
              <w:t>□召开</w:t>
            </w:r>
          </w:p>
          <w:p>
            <w:pPr>
              <w:rPr>
                <w:rFonts w:ascii="宋体" w:hAnsi="宋体"/>
                <w:szCs w:val="21"/>
              </w:rPr>
            </w:pPr>
            <w:r>
              <w:rPr>
                <w:rFonts w:ascii="宋体" w:hAnsi="宋体"/>
                <w:szCs w:val="21"/>
              </w:rPr>
              <w:t>时间：</w:t>
            </w:r>
            <w:r>
              <w:rPr>
                <w:rFonts w:hint="eastAsia" w:ascii="宋体" w:hAnsi="宋体"/>
                <w:szCs w:val="21"/>
              </w:rPr>
              <w:t>/</w:t>
            </w:r>
          </w:p>
          <w:p>
            <w:pPr>
              <w:rPr>
                <w:rFonts w:ascii="宋体" w:hAnsi="宋体"/>
                <w:szCs w:val="21"/>
              </w:rPr>
            </w:pPr>
            <w:r>
              <w:rPr>
                <w:rFonts w:ascii="宋体" w:hAnsi="宋体"/>
                <w:szCs w:val="21"/>
              </w:rPr>
              <w:t>地点：</w:t>
            </w:r>
            <w:r>
              <w:rPr>
                <w:rFonts w:hint="eastAsia" w:ascii="宋体" w:hAnsi="宋体"/>
                <w:szCs w:val="21"/>
              </w:rPr>
              <w:t>/</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1</w:t>
            </w:r>
            <w:r>
              <w:rPr>
                <w:rFonts w:ascii="宋体" w:hAnsi="宋体"/>
                <w:szCs w:val="21"/>
              </w:rPr>
              <w:t>.8</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踏勘现场</w:t>
            </w:r>
          </w:p>
        </w:tc>
        <w:tc>
          <w:tcPr>
            <w:tcW w:w="52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Theme="minorEastAsia" w:hAnsiTheme="minorEastAsia"/>
                <w:szCs w:val="21"/>
              </w:rPr>
              <w:t>■</w:t>
            </w:r>
            <w:r>
              <w:rPr>
                <w:rFonts w:hint="eastAsia" w:ascii="宋体" w:hAnsi="宋体"/>
                <w:szCs w:val="21"/>
              </w:rPr>
              <w:t xml:space="preserve">不组织 </w:t>
            </w:r>
          </w:p>
          <w:p>
            <w:pPr>
              <w:rPr>
                <w:rFonts w:ascii="宋体" w:hAnsi="宋体"/>
                <w:szCs w:val="21"/>
              </w:rPr>
            </w:pPr>
            <w:r>
              <w:rPr>
                <w:rFonts w:hint="eastAsia" w:ascii="宋体" w:hAnsi="宋体"/>
                <w:szCs w:val="21"/>
              </w:rPr>
              <w:t>□组织</w:t>
            </w:r>
          </w:p>
          <w:p>
            <w:pPr>
              <w:rPr>
                <w:rFonts w:ascii="宋体" w:hAnsi="宋体"/>
                <w:szCs w:val="21"/>
              </w:rPr>
            </w:pPr>
            <w:r>
              <w:rPr>
                <w:rFonts w:ascii="宋体" w:hAnsi="宋体"/>
                <w:szCs w:val="21"/>
              </w:rPr>
              <w:t>时间：</w:t>
            </w:r>
            <w:r>
              <w:rPr>
                <w:rFonts w:hint="eastAsia" w:ascii="宋体" w:hAnsi="宋体"/>
                <w:szCs w:val="21"/>
              </w:rPr>
              <w:t>/</w:t>
            </w:r>
          </w:p>
          <w:p>
            <w:pPr>
              <w:rPr>
                <w:rFonts w:ascii="宋体" w:hAnsi="宋体"/>
                <w:szCs w:val="21"/>
              </w:rPr>
            </w:pPr>
            <w:r>
              <w:rPr>
                <w:rFonts w:ascii="宋体" w:hAnsi="宋体"/>
                <w:szCs w:val="21"/>
              </w:rPr>
              <w:t>地点：</w:t>
            </w:r>
            <w:r>
              <w:rPr>
                <w:rFonts w:hint="eastAsia" w:ascii="宋体" w:hAnsi="宋体"/>
                <w:szCs w:val="21"/>
              </w:rPr>
              <w:t>/</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2</w:t>
            </w:r>
            <w:r>
              <w:rPr>
                <w:rFonts w:ascii="宋体" w:hAnsi="宋体"/>
                <w:szCs w:val="21"/>
              </w:rPr>
              <w:t>.1.1</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构成招标文件的其他资料</w:t>
            </w:r>
          </w:p>
        </w:tc>
        <w:tc>
          <w:tcPr>
            <w:tcW w:w="52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rPr>
            </w:pPr>
            <w:r>
              <w:rPr>
                <w:rFonts w:hint="eastAsia" w:ascii="宋体" w:hAnsi="宋体"/>
                <w:szCs w:val="21"/>
                <w:highlight w:val="none"/>
              </w:rPr>
              <w:t>答疑及澄清文件（如有）、招标人提供的其他资料（如有）</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2</w:t>
            </w:r>
            <w:r>
              <w:rPr>
                <w:rFonts w:ascii="宋体" w:hAnsi="宋体"/>
                <w:szCs w:val="21"/>
              </w:rPr>
              <w:t>.2.1</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要求澄清的截止时间和方式</w:t>
            </w:r>
          </w:p>
        </w:tc>
        <w:tc>
          <w:tcPr>
            <w:tcW w:w="52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截止时间：招标文件获取截止时间的次日1</w:t>
            </w:r>
            <w:r>
              <w:rPr>
                <w:rFonts w:ascii="宋体" w:hAnsi="宋体"/>
                <w:szCs w:val="21"/>
              </w:rPr>
              <w:t>7</w:t>
            </w:r>
            <w:r>
              <w:rPr>
                <w:rFonts w:hint="eastAsia" w:ascii="宋体" w:hAnsi="宋体"/>
                <w:szCs w:val="21"/>
              </w:rPr>
              <w:t>时前</w:t>
            </w:r>
          </w:p>
          <w:p>
            <w:pPr>
              <w:rPr>
                <w:rFonts w:ascii="宋体" w:hAnsi="宋体"/>
                <w:szCs w:val="21"/>
                <w:u w:val="single"/>
              </w:rPr>
            </w:pPr>
            <w:r>
              <w:rPr>
                <w:rFonts w:hint="eastAsia" w:ascii="宋体" w:hAnsi="宋体"/>
                <w:szCs w:val="21"/>
              </w:rPr>
              <w:t>方式：</w:t>
            </w:r>
            <w:r>
              <w:rPr>
                <w:rFonts w:hint="eastAsia" w:asciiTheme="minorEastAsia" w:hAnsiTheme="minorEastAsia"/>
                <w:szCs w:val="21"/>
              </w:rPr>
              <w:t>■</w:t>
            </w:r>
            <w:r>
              <w:rPr>
                <w:rFonts w:hint="eastAsia" w:ascii="宋体" w:hAnsi="宋体"/>
                <w:szCs w:val="21"/>
              </w:rPr>
              <w:t>书面材料：加盖公章送至</w:t>
            </w:r>
            <w:r>
              <w:rPr>
                <w:rFonts w:ascii="宋体" w:hAnsi="宋体"/>
                <w:szCs w:val="21"/>
                <w:u w:val="single"/>
              </w:rPr>
              <w:t xml:space="preserve">  </w:t>
            </w:r>
            <w:r>
              <w:rPr>
                <w:rFonts w:hint="eastAsia" w:ascii="宋体" w:hAnsi="宋体"/>
                <w:szCs w:val="21"/>
                <w:u w:val="single"/>
              </w:rPr>
              <w:t>湖北省武汉市武昌区东湖西路特2号平安财富中心B座7-10楼</w:t>
            </w:r>
            <w:r>
              <w:rPr>
                <w:rFonts w:ascii="宋体" w:hAnsi="宋体"/>
                <w:szCs w:val="21"/>
                <w:u w:val="single"/>
              </w:rPr>
              <w:t xml:space="preserve">       </w:t>
            </w:r>
          </w:p>
          <w:p>
            <w:pPr>
              <w:ind w:firstLine="630" w:firstLineChars="300"/>
              <w:rPr>
                <w:rFonts w:ascii="宋体" w:hAnsi="宋体"/>
                <w:szCs w:val="21"/>
                <w:u w:val="single"/>
              </w:rPr>
            </w:pPr>
            <w:r>
              <w:rPr>
                <w:rFonts w:hint="eastAsia" w:ascii="宋体" w:hAnsi="宋体"/>
                <w:szCs w:val="21"/>
              </w:rPr>
              <w:sym w:font="Wingdings 2" w:char="0052"/>
            </w:r>
            <w:r>
              <w:rPr>
                <w:rFonts w:hint="eastAsia" w:ascii="宋体" w:hAnsi="宋体"/>
                <w:szCs w:val="21"/>
              </w:rPr>
              <w:t>将</w:t>
            </w:r>
            <w:r>
              <w:rPr>
                <w:rFonts w:ascii="宋体" w:hAnsi="宋体"/>
                <w:szCs w:val="21"/>
              </w:rPr>
              <w:t>word</w:t>
            </w:r>
            <w:r>
              <w:rPr>
                <w:rFonts w:hint="eastAsia" w:ascii="宋体" w:hAnsi="宋体"/>
                <w:szCs w:val="21"/>
              </w:rPr>
              <w:t>版和加盖公章的书面材料扫描</w:t>
            </w:r>
            <w:r>
              <w:rPr>
                <w:rFonts w:ascii="宋体" w:hAnsi="宋体"/>
                <w:szCs w:val="21"/>
              </w:rPr>
              <w:t>(</w:t>
            </w:r>
            <w:r>
              <w:rPr>
                <w:rFonts w:hint="eastAsia" w:ascii="宋体" w:hAnsi="宋体"/>
                <w:szCs w:val="21"/>
              </w:rPr>
              <w:t>或拍照)成电子版发送至</w:t>
            </w:r>
            <w:r>
              <w:rPr>
                <w:rFonts w:hint="eastAsia" w:ascii="宋体" w:hAnsi="宋体"/>
                <w:szCs w:val="21"/>
                <w:u w:val="single"/>
              </w:rPr>
              <w:t xml:space="preserve"> 305815256@qq.com</w:t>
            </w:r>
            <w:r>
              <w:rPr>
                <w:rFonts w:ascii="宋体" w:hAnsi="宋体"/>
                <w:szCs w:val="21"/>
                <w:u w:val="single"/>
              </w:rPr>
              <w:t xml:space="preserve">        </w:t>
            </w:r>
          </w:p>
        </w:tc>
      </w:tr>
      <w:tr>
        <w:tblPrEx>
          <w:tblCellMar>
            <w:top w:w="0" w:type="dxa"/>
            <w:left w:w="108" w:type="dxa"/>
            <w:bottom w:w="0" w:type="dxa"/>
            <w:right w:w="108" w:type="dxa"/>
          </w:tblCellMar>
        </w:tblPrEx>
        <w:trPr>
          <w:trHeight w:val="890"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2.2.2</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招标文件的澄清和修改</w:t>
            </w:r>
          </w:p>
        </w:tc>
        <w:tc>
          <w:tcPr>
            <w:tcW w:w="52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u w:val="single"/>
              </w:rPr>
            </w:pPr>
            <w:r>
              <w:rPr>
                <w:rFonts w:hint="eastAsia" w:ascii="宋体" w:hAnsi="宋体"/>
                <w:szCs w:val="21"/>
                <w:highlight w:val="none"/>
              </w:rPr>
              <w:t>发出方式：</w:t>
            </w:r>
            <w:r>
              <w:rPr>
                <w:rFonts w:hint="eastAsia" w:ascii="宋体" w:hAnsi="宋体"/>
                <w:szCs w:val="21"/>
                <w:highlight w:val="none"/>
              </w:rPr>
              <w:sym w:font="Wingdings 2" w:char="0052"/>
            </w:r>
            <w:r>
              <w:rPr>
                <w:rFonts w:hint="eastAsia" w:ascii="宋体" w:hAnsi="宋体"/>
                <w:szCs w:val="21"/>
                <w:highlight w:val="none"/>
              </w:rPr>
              <w:t xml:space="preserve">书面形式 </w:t>
            </w:r>
          </w:p>
        </w:tc>
      </w:tr>
      <w:tr>
        <w:tblPrEx>
          <w:tblCellMar>
            <w:top w:w="0" w:type="dxa"/>
            <w:left w:w="108" w:type="dxa"/>
            <w:bottom w:w="0" w:type="dxa"/>
            <w:right w:w="108" w:type="dxa"/>
          </w:tblCellMar>
        </w:tblPrEx>
        <w:trPr>
          <w:trHeight w:val="890"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3</w:t>
            </w:r>
            <w:r>
              <w:rPr>
                <w:rFonts w:ascii="宋体" w:hAnsi="宋体"/>
                <w:szCs w:val="21"/>
              </w:rPr>
              <w:t>.2.3</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报价方式</w:t>
            </w:r>
          </w:p>
        </w:tc>
        <w:tc>
          <w:tcPr>
            <w:tcW w:w="52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u w:val="single"/>
              </w:rPr>
            </w:pPr>
            <w:r>
              <w:rPr>
                <w:rFonts w:hint="eastAsia" w:ascii="宋体" w:hAnsi="宋体"/>
                <w:szCs w:val="21"/>
                <w:highlight w:val="none"/>
              </w:rPr>
              <w:sym w:font="Wingdings 2" w:char="0052"/>
            </w:r>
            <w:r>
              <w:rPr>
                <w:rFonts w:hint="eastAsia" w:ascii="宋体" w:hAnsi="宋体"/>
                <w:szCs w:val="21"/>
                <w:highlight w:val="none"/>
              </w:rPr>
              <w:t>固定总价：</w:t>
            </w:r>
            <w:r>
              <w:rPr>
                <w:rFonts w:ascii="宋体" w:hAnsi="宋体"/>
                <w:szCs w:val="21"/>
                <w:highlight w:val="none"/>
                <w:u w:val="single"/>
              </w:rPr>
              <w:t xml:space="preserve"> </w:t>
            </w:r>
            <w:r>
              <w:rPr>
                <w:rFonts w:hint="eastAsia" w:ascii="宋体" w:hAnsi="宋体"/>
                <w:szCs w:val="21"/>
                <w:highlight w:val="none"/>
                <w:u w:val="single"/>
              </w:rPr>
              <w:t>投标人应结合本项目实际情况、自身实力及市场情况，自行测算并报价。本项目采用含税包干价的报价方式，最高限价为</w:t>
            </w:r>
            <w:r>
              <w:rPr>
                <w:rFonts w:hint="eastAsia" w:ascii="宋体" w:hAnsi="宋体"/>
                <w:szCs w:val="21"/>
                <w:highlight w:val="none"/>
                <w:u w:val="single"/>
                <w:lang w:val="en-US" w:eastAsia="zh-CN"/>
              </w:rPr>
              <w:t>5</w:t>
            </w:r>
            <w:r>
              <w:rPr>
                <w:rFonts w:hint="eastAsia" w:ascii="宋体" w:hAnsi="宋体"/>
                <w:szCs w:val="21"/>
                <w:highlight w:val="none"/>
                <w:u w:val="single"/>
              </w:rPr>
              <w:t>00万元，</w:t>
            </w:r>
            <w:r>
              <w:rPr>
                <w:rFonts w:hint="eastAsia" w:ascii="宋体" w:hAnsi="宋体"/>
                <w:szCs w:val="21"/>
                <w:highlight w:val="none"/>
                <w:u w:val="single"/>
                <w:lang w:eastAsia="zh-CN"/>
              </w:rPr>
              <w:t>投标人</w:t>
            </w:r>
            <w:r>
              <w:rPr>
                <w:rFonts w:hint="eastAsia" w:ascii="宋体" w:hAnsi="宋体"/>
                <w:szCs w:val="21"/>
                <w:highlight w:val="none"/>
                <w:u w:val="single"/>
              </w:rPr>
              <w:t>报价不得超过此限价，否则为无效效标。该费用为成功申请资金服务费用。</w:t>
            </w:r>
          </w:p>
        </w:tc>
      </w:tr>
      <w:tr>
        <w:tblPrEx>
          <w:tblCellMar>
            <w:top w:w="0" w:type="dxa"/>
            <w:left w:w="108" w:type="dxa"/>
            <w:bottom w:w="0" w:type="dxa"/>
            <w:right w:w="108" w:type="dxa"/>
          </w:tblCellMar>
        </w:tblPrEx>
        <w:trPr>
          <w:trHeight w:val="890"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3</w:t>
            </w:r>
            <w:r>
              <w:rPr>
                <w:rFonts w:ascii="宋体" w:hAnsi="宋体"/>
                <w:szCs w:val="21"/>
              </w:rPr>
              <w:t>.2.4</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最高投标限价</w:t>
            </w:r>
          </w:p>
        </w:tc>
        <w:tc>
          <w:tcPr>
            <w:tcW w:w="52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none"/>
                <w:u w:val="single"/>
              </w:rPr>
            </w:pPr>
            <w:r>
              <w:rPr>
                <w:rFonts w:hint="eastAsia" w:ascii="宋体" w:hAnsi="宋体"/>
                <w:szCs w:val="21"/>
                <w:highlight w:val="none"/>
              </w:rPr>
              <w:t>□不设置</w:t>
            </w:r>
          </w:p>
          <w:p>
            <w:pPr>
              <w:rPr>
                <w:rFonts w:hint="eastAsia" w:ascii="宋体" w:hAnsi="宋体"/>
                <w:szCs w:val="21"/>
                <w:highlight w:val="none"/>
                <w:u w:val="single"/>
              </w:rPr>
            </w:pPr>
            <w:r>
              <w:rPr>
                <w:rFonts w:hint="eastAsia" w:asciiTheme="minorEastAsia" w:hAnsiTheme="minorEastAsia"/>
                <w:szCs w:val="21"/>
                <w:highlight w:val="none"/>
              </w:rPr>
              <w:t>■</w:t>
            </w:r>
            <w:r>
              <w:rPr>
                <w:rFonts w:hint="eastAsia" w:ascii="宋体" w:hAnsi="宋体"/>
                <w:szCs w:val="21"/>
                <w:highlight w:val="none"/>
              </w:rPr>
              <w:t>设置：本项目的最高投标限价为：</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5</w:t>
            </w:r>
            <w:r>
              <w:rPr>
                <w:rFonts w:hint="eastAsia" w:ascii="宋体" w:hAnsi="宋体"/>
                <w:szCs w:val="21"/>
                <w:highlight w:val="none"/>
                <w:u w:val="single"/>
              </w:rPr>
              <w:t>00万元</w:t>
            </w:r>
            <w:r>
              <w:rPr>
                <w:rFonts w:ascii="宋体" w:hAnsi="宋体"/>
                <w:szCs w:val="21"/>
                <w:highlight w:val="none"/>
                <w:u w:val="single"/>
              </w:rPr>
              <w:t xml:space="preserve">     </w:t>
            </w:r>
            <w:r>
              <w:rPr>
                <w:rFonts w:hint="eastAsia" w:ascii="宋体" w:hAnsi="宋体"/>
                <w:szCs w:val="21"/>
                <w:highlight w:val="none"/>
                <w:u w:val="single"/>
              </w:rPr>
              <w:t>；</w:t>
            </w:r>
          </w:p>
        </w:tc>
      </w:tr>
      <w:tr>
        <w:tblPrEx>
          <w:tblCellMar>
            <w:top w:w="0" w:type="dxa"/>
            <w:left w:w="108" w:type="dxa"/>
            <w:bottom w:w="0" w:type="dxa"/>
            <w:right w:w="108" w:type="dxa"/>
          </w:tblCellMar>
        </w:tblPrEx>
        <w:trPr>
          <w:trHeight w:val="1301"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3.</w:t>
            </w:r>
            <w:r>
              <w:rPr>
                <w:rFonts w:hint="eastAsia" w:ascii="宋体" w:hAnsi="宋体"/>
                <w:szCs w:val="21"/>
              </w:rPr>
              <w:t>2.</w:t>
            </w:r>
            <w:r>
              <w:rPr>
                <w:rFonts w:ascii="宋体" w:hAnsi="宋体"/>
                <w:szCs w:val="21"/>
              </w:rPr>
              <w:t>5</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报价的其他要求</w:t>
            </w:r>
          </w:p>
        </w:tc>
        <w:tc>
          <w:tcPr>
            <w:tcW w:w="52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宋体" w:hAnsi="宋体" w:eastAsiaTheme="minorEastAsia"/>
                <w:szCs w:val="21"/>
                <w:highlight w:val="none"/>
                <w:lang w:val="en-US" w:eastAsia="zh-CN"/>
              </w:rPr>
            </w:pPr>
            <w:r>
              <w:rPr>
                <w:rFonts w:hint="eastAsia" w:ascii="宋体" w:hAnsi="宋体"/>
                <w:szCs w:val="21"/>
                <w:highlight w:val="none"/>
                <w:lang w:val="en-US" w:eastAsia="zh-CN"/>
              </w:rPr>
              <w:t>投标人</w:t>
            </w:r>
            <w:r>
              <w:rPr>
                <w:rFonts w:hint="eastAsia" w:ascii="宋体" w:hAnsi="宋体"/>
                <w:szCs w:val="21"/>
                <w:highlight w:val="none"/>
              </w:rPr>
              <w:t>所报</w:t>
            </w:r>
            <w:r>
              <w:rPr>
                <w:rFonts w:hint="eastAsia" w:ascii="宋体" w:hAnsi="宋体"/>
                <w:szCs w:val="21"/>
                <w:highlight w:val="none"/>
                <w:lang w:val="en-US" w:eastAsia="zh-CN"/>
              </w:rPr>
              <w:t>价格</w:t>
            </w:r>
            <w:r>
              <w:rPr>
                <w:rFonts w:hint="eastAsia" w:ascii="宋体" w:hAnsi="宋体"/>
                <w:szCs w:val="21"/>
                <w:highlight w:val="none"/>
              </w:rPr>
              <w:t>应包括按照</w:t>
            </w:r>
            <w:r>
              <w:rPr>
                <w:rFonts w:hint="eastAsia" w:ascii="宋体" w:hAnsi="宋体"/>
                <w:szCs w:val="21"/>
                <w:highlight w:val="none"/>
                <w:lang w:val="en-US" w:eastAsia="zh-CN"/>
              </w:rPr>
              <w:t>招标</w:t>
            </w:r>
            <w:r>
              <w:rPr>
                <w:rFonts w:hint="eastAsia" w:ascii="宋体" w:hAnsi="宋体"/>
                <w:szCs w:val="21"/>
                <w:highlight w:val="none"/>
              </w:rPr>
              <w:t>文件要求完成的所有工作（包括缺陷责任期间的工作）所需的全部费用，</w:t>
            </w:r>
            <w:r>
              <w:rPr>
                <w:rFonts w:hint="eastAsia" w:ascii="宋体" w:hAnsi="宋体"/>
                <w:szCs w:val="21"/>
                <w:highlight w:val="none"/>
                <w:lang w:val="en-US" w:eastAsia="zh-CN"/>
              </w:rPr>
              <w:t>无其他可调整因素，提供增值税专用发票，税率6%。</w:t>
            </w:r>
          </w:p>
        </w:tc>
      </w:tr>
      <w:tr>
        <w:tblPrEx>
          <w:tblCellMar>
            <w:top w:w="0" w:type="dxa"/>
            <w:left w:w="108" w:type="dxa"/>
            <w:bottom w:w="0" w:type="dxa"/>
            <w:right w:w="108" w:type="dxa"/>
          </w:tblCellMar>
        </w:tblPrEx>
        <w:trPr>
          <w:trHeight w:val="530" w:hRule="atLeast"/>
        </w:trPr>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3.3</w:t>
            </w:r>
            <w:r>
              <w:rPr>
                <w:rFonts w:hint="eastAsia" w:ascii="宋体" w:hAnsi="宋体"/>
                <w:szCs w:val="21"/>
              </w:rPr>
              <w:t>.1</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投标文件</w:t>
            </w:r>
            <w:r>
              <w:rPr>
                <w:rFonts w:ascii="宋体" w:hAnsi="宋体"/>
                <w:szCs w:val="21"/>
              </w:rPr>
              <w:t>有效期</w:t>
            </w:r>
          </w:p>
        </w:tc>
        <w:tc>
          <w:tcPr>
            <w:tcW w:w="52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u w:val="single"/>
              </w:rPr>
              <w:t xml:space="preserve"> </w:t>
            </w:r>
            <w:r>
              <w:rPr>
                <w:rFonts w:ascii="宋体" w:hAnsi="宋体"/>
                <w:szCs w:val="21"/>
                <w:u w:val="single"/>
              </w:rPr>
              <w:t xml:space="preserve">    90         </w:t>
            </w:r>
            <w:r>
              <w:rPr>
                <w:rFonts w:hint="eastAsia" w:ascii="宋体" w:hAnsi="宋体"/>
                <w:szCs w:val="21"/>
              </w:rPr>
              <w:t>日历日</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3.4.1</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投标保证金</w:t>
            </w:r>
          </w:p>
        </w:tc>
        <w:tc>
          <w:tcPr>
            <w:tcW w:w="5248" w:type="dxa"/>
            <w:tcBorders>
              <w:top w:val="single" w:color="auto" w:sz="4" w:space="0"/>
              <w:left w:val="single" w:color="auto" w:sz="4" w:space="0"/>
              <w:bottom w:val="single" w:color="auto" w:sz="4" w:space="0"/>
              <w:right w:val="single" w:color="auto" w:sz="4" w:space="0"/>
            </w:tcBorders>
            <w:vAlign w:val="center"/>
          </w:tcPr>
          <w:p>
            <w:pPr>
              <w:snapToGrid w:val="0"/>
              <w:rPr>
                <w:rFonts w:hint="eastAsia" w:ascii="Times New Roman" w:hAnsi="Times New Roman" w:eastAsia="宋体" w:cs="Times New Roman"/>
                <w:b/>
                <w:szCs w:val="21"/>
                <w:highlight w:val="none"/>
                <w:lang w:val="en-US" w:eastAsia="zh-CN"/>
              </w:rPr>
            </w:pPr>
            <w:r>
              <w:rPr>
                <w:rFonts w:hint="eastAsia" w:ascii="Times New Roman" w:hAnsi="Times New Roman" w:eastAsia="宋体" w:cs="Times New Roman"/>
                <w:b/>
                <w:szCs w:val="21"/>
                <w:highlight w:val="none"/>
                <w:lang w:val="zh-CN"/>
              </w:rPr>
              <w:t>1、投标保证金金额：</w:t>
            </w:r>
          </w:p>
          <w:p>
            <w:pPr>
              <w:snapToGrid w:val="0"/>
              <w:rPr>
                <w:rFonts w:ascii="Times New Roman" w:hAnsi="Times New Roman" w:eastAsia="宋体" w:cs="Times New Roman"/>
                <w:b/>
                <w:szCs w:val="21"/>
                <w:highlight w:val="none"/>
                <w:lang w:val="zh-CN"/>
              </w:rPr>
            </w:pPr>
            <w:r>
              <w:rPr>
                <w:rFonts w:hint="eastAsia" w:ascii="Times New Roman" w:hAnsi="Times New Roman" w:eastAsia="宋体" w:cs="Times New Roman"/>
                <w:b/>
                <w:szCs w:val="21"/>
                <w:highlight w:val="none"/>
                <w:lang w:val="zh-CN"/>
              </w:rPr>
              <w:t>2、投标保证金</w:t>
            </w:r>
            <w:r>
              <w:rPr>
                <w:rFonts w:ascii="Times New Roman" w:hAnsi="Times New Roman" w:eastAsia="宋体" w:cs="Times New Roman"/>
                <w:b/>
                <w:szCs w:val="21"/>
                <w:highlight w:val="none"/>
                <w:lang w:val="zh-CN"/>
              </w:rPr>
              <w:t>递交形式：</w:t>
            </w:r>
            <w:r>
              <w:rPr>
                <w:rFonts w:hint="eastAsia"/>
                <w:b/>
                <w:szCs w:val="21"/>
                <w:highlight w:val="none"/>
              </w:rPr>
              <w:t>转账（或汇款）</w:t>
            </w:r>
            <w:r>
              <w:rPr>
                <w:rFonts w:ascii="Times New Roman" w:hAnsi="Times New Roman" w:eastAsia="宋体" w:cs="Times New Roman"/>
                <w:b/>
                <w:szCs w:val="21"/>
                <w:highlight w:val="none"/>
              </w:rPr>
              <w:t>、现金</w:t>
            </w:r>
          </w:p>
          <w:p>
            <w:pPr>
              <w:spacing w:line="300" w:lineRule="exact"/>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注：</w:t>
            </w:r>
            <w:r>
              <w:rPr>
                <w:rFonts w:ascii="Times New Roman" w:hAnsi="Times New Roman" w:eastAsia="宋体" w:cs="Times New Roman"/>
                <w:szCs w:val="21"/>
                <w:highlight w:val="none"/>
              </w:rPr>
              <w:t>采用电汇（或转账）方式的，应在用途或附言、备注中注明项目编号和</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保证金</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字样；采用现金缴存至我公司指定银行</w:t>
            </w:r>
            <w:r>
              <w:rPr>
                <w:rFonts w:hint="eastAsia" w:ascii="Times New Roman" w:hAnsi="Times New Roman" w:eastAsia="宋体" w:cs="Times New Roman"/>
                <w:szCs w:val="21"/>
                <w:highlight w:val="none"/>
              </w:rPr>
              <w:t>账户</w:t>
            </w:r>
            <w:r>
              <w:rPr>
                <w:rFonts w:ascii="Times New Roman" w:hAnsi="Times New Roman" w:eastAsia="宋体" w:cs="Times New Roman"/>
                <w:szCs w:val="21"/>
                <w:highlight w:val="none"/>
              </w:rPr>
              <w:t>方式的，应在</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款项来源</w:t>
            </w:r>
            <w:r>
              <w:rPr>
                <w:rFonts w:hint="eastAsia" w:ascii="Times New Roman" w:hAnsi="Times New Roman" w:eastAsia="宋体" w:cs="Times New Roman"/>
                <w:szCs w:val="21"/>
                <w:highlight w:val="none"/>
              </w:rPr>
              <w:t>（或摘要）”</w:t>
            </w:r>
            <w:r>
              <w:rPr>
                <w:rFonts w:ascii="Times New Roman" w:hAnsi="Times New Roman" w:eastAsia="宋体" w:cs="Times New Roman"/>
                <w:szCs w:val="21"/>
                <w:highlight w:val="none"/>
              </w:rPr>
              <w:t>中填写</w:t>
            </w:r>
            <w:r>
              <w:rPr>
                <w:rFonts w:hint="eastAsia" w:ascii="Times New Roman" w:hAnsi="Times New Roman" w:eastAsia="宋体" w:cs="Times New Roman"/>
                <w:szCs w:val="21"/>
                <w:highlight w:val="none"/>
              </w:rPr>
              <w:t>投标人</w:t>
            </w:r>
            <w:r>
              <w:rPr>
                <w:rFonts w:ascii="Times New Roman" w:hAnsi="Times New Roman" w:eastAsia="宋体" w:cs="Times New Roman"/>
                <w:szCs w:val="21"/>
                <w:highlight w:val="none"/>
              </w:rPr>
              <w:t>单位名称、项目编号和</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保证金</w:t>
            </w:r>
            <w:r>
              <w:rPr>
                <w:rFonts w:hint="eastAsia" w:ascii="Times New Roman" w:hAnsi="Times New Roman" w:eastAsia="宋体" w:cs="Times New Roman"/>
                <w:szCs w:val="21"/>
                <w:highlight w:val="none"/>
              </w:rPr>
              <w:t>”</w:t>
            </w:r>
            <w:r>
              <w:rPr>
                <w:rFonts w:ascii="Times New Roman" w:hAnsi="Times New Roman" w:eastAsia="宋体" w:cs="Times New Roman"/>
                <w:szCs w:val="21"/>
                <w:highlight w:val="none"/>
              </w:rPr>
              <w:t>字样。</w:t>
            </w:r>
          </w:p>
          <w:p>
            <w:pPr>
              <w:spacing w:line="300" w:lineRule="exact"/>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lang w:val="zh-CN"/>
              </w:rPr>
              <w:t>3、投标保证金</w:t>
            </w:r>
            <w:r>
              <w:rPr>
                <w:rFonts w:ascii="Times New Roman" w:hAnsi="Times New Roman" w:eastAsia="宋体" w:cs="Times New Roman"/>
                <w:b/>
                <w:szCs w:val="21"/>
                <w:highlight w:val="none"/>
              </w:rPr>
              <w:t>递交截止时间</w:t>
            </w:r>
            <w:r>
              <w:rPr>
                <w:rFonts w:hint="eastAsia" w:ascii="Times New Roman" w:hAnsi="Times New Roman" w:eastAsia="宋体" w:cs="Times New Roman"/>
                <w:b/>
                <w:szCs w:val="21"/>
                <w:highlight w:val="none"/>
              </w:rPr>
              <w:t>：</w:t>
            </w:r>
            <w:r>
              <w:rPr>
                <w:rFonts w:ascii="Times New Roman" w:hAnsi="Times New Roman" w:eastAsia="宋体" w:cs="Times New Roman"/>
                <w:b/>
                <w:szCs w:val="21"/>
                <w:highlight w:val="none"/>
              </w:rPr>
              <w:t>同投标截止时间</w:t>
            </w:r>
            <w:r>
              <w:rPr>
                <w:rFonts w:hint="eastAsia" w:ascii="Times New Roman" w:hAnsi="Times New Roman" w:eastAsia="宋体" w:cs="Times New Roman"/>
                <w:b/>
                <w:szCs w:val="21"/>
                <w:highlight w:val="none"/>
              </w:rPr>
              <w:t>。</w:t>
            </w:r>
          </w:p>
          <w:p>
            <w:pPr>
              <w:spacing w:line="300" w:lineRule="exact"/>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注：</w:t>
            </w:r>
            <w:r>
              <w:rPr>
                <w:rFonts w:ascii="Times New Roman" w:hAnsi="Times New Roman" w:eastAsia="宋体" w:cs="Times New Roman"/>
                <w:b/>
                <w:szCs w:val="21"/>
                <w:highlight w:val="none"/>
              </w:rPr>
              <w:t>到账时间以我公司指定银行账户到账时间为准。</w:t>
            </w:r>
          </w:p>
          <w:p>
            <w:pPr>
              <w:autoSpaceDE w:val="0"/>
              <w:autoSpaceDN w:val="0"/>
              <w:adjustRightInd w:val="0"/>
              <w:spacing w:line="276" w:lineRule="auto"/>
              <w:rPr>
                <w:rFonts w:ascii="宋体" w:hAnsi="宋体" w:eastAsia="宋体" w:cs="Times New Roman"/>
                <w:b/>
                <w:szCs w:val="21"/>
                <w:highlight w:val="none"/>
              </w:rPr>
            </w:pPr>
            <w:r>
              <w:rPr>
                <w:rFonts w:hint="eastAsia" w:ascii="Times New Roman" w:hAnsi="Times New Roman" w:eastAsia="宋体" w:cs="Times New Roman"/>
                <w:b/>
                <w:szCs w:val="21"/>
                <w:highlight w:val="none"/>
                <w:lang w:val="zh-CN"/>
              </w:rPr>
              <w:t>4、投标保证金</w:t>
            </w:r>
            <w:r>
              <w:rPr>
                <w:rFonts w:hint="eastAsia" w:ascii="宋体" w:hAnsi="宋体" w:eastAsia="宋体" w:cs="Times New Roman"/>
                <w:b/>
                <w:szCs w:val="21"/>
                <w:highlight w:val="none"/>
              </w:rPr>
              <w:t>到帐确认：</w:t>
            </w:r>
          </w:p>
          <w:p>
            <w:pPr>
              <w:spacing w:line="300" w:lineRule="exact"/>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rPr>
              <w:t>投标人应主动联系我公司财务部，以确认投标保证金到帐情况。</w:t>
            </w:r>
          </w:p>
          <w:p>
            <w:pPr>
              <w:spacing w:line="300" w:lineRule="exact"/>
              <w:rPr>
                <w:rFonts w:ascii="Times New Roman" w:hAnsi="Times New Roman" w:eastAsia="宋体" w:cs="Times New Roman"/>
                <w:b/>
                <w:szCs w:val="21"/>
                <w:highlight w:val="none"/>
              </w:rPr>
            </w:pPr>
            <w:r>
              <w:rPr>
                <w:rFonts w:ascii="Times New Roman" w:hAnsi="Times New Roman" w:eastAsia="宋体" w:cs="Times New Roman"/>
                <w:b/>
                <w:szCs w:val="21"/>
                <w:highlight w:val="none"/>
              </w:rPr>
              <w:t>公司</w:t>
            </w:r>
            <w:r>
              <w:rPr>
                <w:rFonts w:hint="eastAsia" w:ascii="Times New Roman" w:hAnsi="Times New Roman" w:eastAsia="宋体" w:cs="Times New Roman"/>
                <w:b/>
                <w:szCs w:val="21"/>
                <w:highlight w:val="none"/>
              </w:rPr>
              <w:t>保证金</w:t>
            </w:r>
            <w:r>
              <w:rPr>
                <w:rFonts w:ascii="Times New Roman" w:hAnsi="Times New Roman" w:eastAsia="宋体" w:cs="Times New Roman"/>
                <w:b/>
                <w:szCs w:val="21"/>
                <w:highlight w:val="none"/>
              </w:rPr>
              <w:t>查询电话027-87311206。</w:t>
            </w:r>
          </w:p>
          <w:p>
            <w:pPr>
              <w:autoSpaceDE w:val="0"/>
              <w:autoSpaceDN w:val="0"/>
              <w:adjustRightInd w:val="0"/>
              <w:spacing w:line="276" w:lineRule="auto"/>
              <w:rPr>
                <w:rFonts w:ascii="宋体" w:hAnsi="宋体" w:eastAsia="宋体" w:cs="Times New Roman"/>
                <w:b/>
                <w:szCs w:val="21"/>
                <w:highlight w:val="none"/>
              </w:rPr>
            </w:pPr>
            <w:r>
              <w:rPr>
                <w:rFonts w:hint="eastAsia" w:ascii="Times New Roman" w:hAnsi="Times New Roman" w:eastAsia="宋体" w:cs="Times New Roman"/>
                <w:b/>
                <w:szCs w:val="21"/>
                <w:highlight w:val="none"/>
                <w:lang w:val="zh-CN"/>
              </w:rPr>
              <w:t>5、投标保证金</w:t>
            </w:r>
            <w:r>
              <w:rPr>
                <w:rFonts w:hint="eastAsia" w:ascii="宋体" w:hAnsi="宋体" w:eastAsia="宋体" w:cs="Times New Roman"/>
                <w:b/>
                <w:szCs w:val="21"/>
                <w:highlight w:val="none"/>
              </w:rPr>
              <w:t>的退还：</w:t>
            </w:r>
          </w:p>
          <w:p>
            <w:pPr>
              <w:widowControl/>
              <w:spacing w:line="300" w:lineRule="exact"/>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 1 \* GB3</w:instrText>
            </w:r>
            <w:r>
              <w:rPr>
                <w:rFonts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fldChar w:fldCharType="separate"/>
            </w:r>
            <w:r>
              <w:rPr>
                <w:rFonts w:hint="eastAsia" w:ascii="Times New Roman" w:hAnsi="Times New Roman" w:eastAsia="宋体" w:cs="Times New Roman"/>
                <w:szCs w:val="21"/>
                <w:highlight w:val="none"/>
              </w:rPr>
              <w:t>①</w: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退还</w:t>
            </w:r>
            <w:r>
              <w:rPr>
                <w:rFonts w:hint="eastAsia" w:ascii="Times New Roman" w:hAnsi="Times New Roman" w:eastAsia="宋体" w:cs="Times New Roman"/>
                <w:szCs w:val="21"/>
                <w:highlight w:val="none"/>
                <w:lang w:val="zh-CN"/>
              </w:rPr>
              <w:t>投标保证金</w:t>
            </w:r>
            <w:r>
              <w:rPr>
                <w:rFonts w:ascii="Times New Roman" w:hAnsi="Times New Roman" w:eastAsia="宋体" w:cs="Times New Roman"/>
                <w:szCs w:val="21"/>
                <w:highlight w:val="none"/>
              </w:rPr>
              <w:t>时利息计息标准：人民银行同期活期存款利率。</w:t>
            </w:r>
          </w:p>
          <w:p>
            <w:pPr>
              <w:widowControl/>
              <w:spacing w:line="300" w:lineRule="exact"/>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 2 \* GB3</w:instrText>
            </w:r>
            <w:r>
              <w:rPr>
                <w:rFonts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fldChar w:fldCharType="separate"/>
            </w:r>
            <w:r>
              <w:rPr>
                <w:rFonts w:hint="eastAsia" w:ascii="Times New Roman" w:hAnsi="Times New Roman" w:eastAsia="宋体" w:cs="Times New Roman"/>
                <w:szCs w:val="21"/>
                <w:highlight w:val="none"/>
              </w:rPr>
              <w:t>②</w: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计息时间：</w:t>
            </w:r>
            <w:r>
              <w:rPr>
                <w:rFonts w:hint="eastAsia" w:ascii="Times New Roman" w:hAnsi="Times New Roman" w:eastAsia="宋体" w:cs="Times New Roman"/>
                <w:szCs w:val="21"/>
                <w:highlight w:val="none"/>
                <w:lang w:val="zh-CN"/>
              </w:rPr>
              <w:t>投标保证金</w:t>
            </w:r>
            <w:r>
              <w:rPr>
                <w:rFonts w:ascii="Times New Roman" w:hAnsi="Times New Roman" w:eastAsia="宋体" w:cs="Times New Roman"/>
                <w:szCs w:val="21"/>
                <w:highlight w:val="none"/>
              </w:rPr>
              <w:t>到账之日至退还的前一日。</w:t>
            </w:r>
          </w:p>
          <w:p>
            <w:pPr>
              <w:widowControl/>
              <w:spacing w:line="300" w:lineRule="exact"/>
              <w:jc w:val="left"/>
              <w:rPr>
                <w:rFonts w:ascii="Times New Roman" w:hAnsi="Times New Roman" w:eastAsia="宋体" w:cs="Times New Roman"/>
                <w:szCs w:val="21"/>
                <w:highlight w:val="none"/>
              </w:rPr>
            </w:pP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 3 \* GB3</w:instrText>
            </w:r>
            <w:r>
              <w:rPr>
                <w:rFonts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fldChar w:fldCharType="separate"/>
            </w:r>
            <w:r>
              <w:rPr>
                <w:rFonts w:hint="eastAsia" w:ascii="Times New Roman" w:hAnsi="Times New Roman" w:eastAsia="宋体" w:cs="Times New Roman"/>
                <w:szCs w:val="21"/>
                <w:highlight w:val="none"/>
              </w:rPr>
              <w:t>③</w: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退还</w:t>
            </w:r>
            <w:r>
              <w:rPr>
                <w:rFonts w:hint="eastAsia" w:ascii="Times New Roman" w:hAnsi="Times New Roman" w:eastAsia="宋体" w:cs="Times New Roman"/>
                <w:szCs w:val="21"/>
                <w:highlight w:val="none"/>
                <w:lang w:val="zh-CN"/>
              </w:rPr>
              <w:t>投标保证金</w:t>
            </w:r>
            <w:r>
              <w:rPr>
                <w:rFonts w:ascii="Times New Roman" w:hAnsi="Times New Roman" w:eastAsia="宋体" w:cs="Times New Roman"/>
                <w:szCs w:val="21"/>
                <w:highlight w:val="none"/>
              </w:rPr>
              <w:t>及利息的，扣除银行手续费后，利息不足以支付退款手续费的，不退还相应利息（银行保函不计利息）。</w:t>
            </w:r>
          </w:p>
          <w:p>
            <w:pPr>
              <w:spacing w:line="300" w:lineRule="exact"/>
              <w:rPr>
                <w:rFonts w:ascii="Times New Roman" w:hAnsi="Times New Roman" w:eastAsia="宋体" w:cs="Times New Roman"/>
                <w:szCs w:val="21"/>
                <w:highlight w:val="none"/>
              </w:rPr>
            </w:pP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 4 \* GB3</w:instrText>
            </w:r>
            <w:r>
              <w:rPr>
                <w:rFonts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fldChar w:fldCharType="separate"/>
            </w:r>
            <w:r>
              <w:rPr>
                <w:rFonts w:hint="eastAsia" w:ascii="Times New Roman" w:hAnsi="Times New Roman" w:eastAsia="宋体" w:cs="Times New Roman"/>
                <w:szCs w:val="21"/>
                <w:highlight w:val="none"/>
              </w:rPr>
              <w:t>④</w:t>
            </w:r>
            <w:r>
              <w:rPr>
                <w:rFonts w:ascii="Times New Roman" w:hAnsi="Times New Roman" w:eastAsia="宋体" w:cs="Times New Roman"/>
                <w:szCs w:val="21"/>
                <w:highlight w:val="none"/>
              </w:rPr>
              <w:fldChar w:fldCharType="end"/>
            </w:r>
            <w:r>
              <w:rPr>
                <w:rFonts w:hint="eastAsia" w:ascii="Times New Roman" w:hAnsi="Times New Roman" w:eastAsia="宋体" w:cs="Times New Roman"/>
                <w:szCs w:val="21"/>
                <w:highlight w:val="none"/>
              </w:rPr>
              <w:t>投标人</w:t>
            </w:r>
            <w:r>
              <w:rPr>
                <w:rFonts w:ascii="Times New Roman" w:hAnsi="Times New Roman" w:eastAsia="宋体" w:cs="Times New Roman"/>
                <w:szCs w:val="21"/>
                <w:highlight w:val="none"/>
              </w:rPr>
              <w:t>应向本公司开具合法有效的收款凭证作为本公司退还利息的原始凭证，</w:t>
            </w:r>
            <w:r>
              <w:rPr>
                <w:rFonts w:hint="eastAsia" w:ascii="Times New Roman" w:hAnsi="Times New Roman" w:eastAsia="宋体" w:cs="Times New Roman"/>
                <w:szCs w:val="21"/>
                <w:highlight w:val="none"/>
              </w:rPr>
              <w:t>投标人</w:t>
            </w:r>
            <w:r>
              <w:rPr>
                <w:rFonts w:ascii="Times New Roman" w:hAnsi="Times New Roman" w:eastAsia="宋体" w:cs="Times New Roman"/>
                <w:szCs w:val="21"/>
                <w:highlight w:val="none"/>
              </w:rPr>
              <w:t>不能出具合法有效的利息收款凭证的，本公司只退还</w:t>
            </w:r>
            <w:r>
              <w:rPr>
                <w:rFonts w:hint="eastAsia" w:ascii="Times New Roman" w:hAnsi="Times New Roman" w:eastAsia="宋体" w:cs="Times New Roman"/>
                <w:szCs w:val="21"/>
                <w:highlight w:val="none"/>
                <w:lang w:val="zh-CN"/>
              </w:rPr>
              <w:t>投标保证金</w:t>
            </w:r>
            <w:r>
              <w:rPr>
                <w:rFonts w:ascii="Times New Roman" w:hAnsi="Times New Roman" w:eastAsia="宋体" w:cs="Times New Roman"/>
                <w:szCs w:val="21"/>
                <w:highlight w:val="none"/>
              </w:rPr>
              <w:t>，不退还利息。</w:t>
            </w:r>
          </w:p>
          <w:p>
            <w:pPr>
              <w:spacing w:line="300" w:lineRule="exact"/>
              <w:rPr>
                <w:rFonts w:ascii="Times New Roman" w:hAnsi="Times New Roman" w:eastAsia="宋体" w:cs="Times New Roman"/>
                <w:szCs w:val="21"/>
                <w:highlight w:val="none"/>
              </w:rPr>
            </w:pP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 5 \* GB3</w:instrText>
            </w:r>
            <w:r>
              <w:rPr>
                <w:rFonts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fldChar w:fldCharType="separate"/>
            </w:r>
            <w:r>
              <w:rPr>
                <w:rFonts w:hint="eastAsia" w:ascii="Times New Roman" w:hAnsi="Times New Roman" w:eastAsia="宋体" w:cs="Times New Roman"/>
                <w:szCs w:val="21"/>
                <w:highlight w:val="none"/>
              </w:rPr>
              <w:t>⑤</w:t>
            </w:r>
            <w:r>
              <w:rPr>
                <w:rFonts w:ascii="Times New Roman" w:hAnsi="Times New Roman" w:eastAsia="宋体" w:cs="Times New Roman"/>
                <w:szCs w:val="21"/>
                <w:highlight w:val="none"/>
              </w:rPr>
              <w:fldChar w:fldCharType="end"/>
            </w:r>
            <w:r>
              <w:rPr>
                <w:rFonts w:hint="eastAsia" w:ascii="Times New Roman" w:hAnsi="Times New Roman" w:eastAsia="宋体" w:cs="Times New Roman"/>
                <w:szCs w:val="21"/>
                <w:highlight w:val="none"/>
              </w:rPr>
              <w:t>投标人</w:t>
            </w:r>
            <w:r>
              <w:rPr>
                <w:rFonts w:ascii="Times New Roman" w:hAnsi="Times New Roman" w:eastAsia="宋体" w:cs="Times New Roman"/>
                <w:szCs w:val="21"/>
                <w:highlight w:val="none"/>
              </w:rPr>
              <w:t>在提交</w:t>
            </w:r>
            <w:r>
              <w:rPr>
                <w:rFonts w:hint="eastAsia" w:ascii="Times New Roman" w:hAnsi="Times New Roman" w:eastAsia="宋体" w:cs="Times New Roman"/>
                <w:szCs w:val="21"/>
                <w:highlight w:val="none"/>
              </w:rPr>
              <w:t>投标文件</w:t>
            </w:r>
            <w:r>
              <w:rPr>
                <w:rFonts w:ascii="Times New Roman" w:hAnsi="Times New Roman" w:eastAsia="宋体" w:cs="Times New Roman"/>
                <w:szCs w:val="21"/>
                <w:highlight w:val="none"/>
              </w:rPr>
              <w:t>时，应同时向本公司提交</w:t>
            </w:r>
            <w:r>
              <w:rPr>
                <w:rFonts w:hint="eastAsia" w:ascii="Times New Roman" w:hAnsi="Times New Roman" w:eastAsia="宋体" w:cs="Times New Roman"/>
                <w:szCs w:val="21"/>
                <w:highlight w:val="none"/>
                <w:lang w:val="zh-CN"/>
              </w:rPr>
              <w:t>投标保证金</w:t>
            </w:r>
            <w:r>
              <w:rPr>
                <w:rFonts w:ascii="Times New Roman" w:hAnsi="Times New Roman" w:eastAsia="宋体" w:cs="Times New Roman"/>
                <w:szCs w:val="21"/>
                <w:highlight w:val="none"/>
              </w:rPr>
              <w:t>退还时的银行信息（收款人、账号、行号、开户银行）。</w:t>
            </w:r>
          </w:p>
          <w:p>
            <w:pPr>
              <w:spacing w:line="300" w:lineRule="exact"/>
              <w:rPr>
                <w:rFonts w:ascii="宋体" w:hAnsi="宋体"/>
                <w:bCs/>
                <w:szCs w:val="21"/>
                <w:highlight w:val="none"/>
              </w:rPr>
            </w:pPr>
            <w:r>
              <w:rPr>
                <w:rFonts w:ascii="Times New Roman" w:hAnsi="Times New Roman" w:eastAsia="宋体" w:cs="Times New Roman"/>
                <w:szCs w:val="21"/>
                <w:highlight w:val="none"/>
              </w:rPr>
              <w:fldChar w:fldCharType="begin"/>
            </w:r>
            <w:r>
              <w:rPr>
                <w:rFonts w:ascii="Times New Roman" w:hAnsi="Times New Roman" w:eastAsia="宋体" w:cs="Times New Roman"/>
                <w:szCs w:val="21"/>
                <w:highlight w:val="none"/>
              </w:rPr>
              <w:instrText xml:space="preserve"> </w:instrText>
            </w:r>
            <w:r>
              <w:rPr>
                <w:rFonts w:hint="eastAsia" w:ascii="Times New Roman" w:hAnsi="Times New Roman" w:eastAsia="宋体" w:cs="Times New Roman"/>
                <w:szCs w:val="21"/>
                <w:highlight w:val="none"/>
              </w:rPr>
              <w:instrText xml:space="preserve">= 6 \* GB3</w:instrText>
            </w:r>
            <w:r>
              <w:rPr>
                <w:rFonts w:ascii="Times New Roman" w:hAnsi="Times New Roman" w:eastAsia="宋体" w:cs="Times New Roman"/>
                <w:szCs w:val="21"/>
                <w:highlight w:val="none"/>
              </w:rPr>
              <w:instrText xml:space="preserve"> </w:instrText>
            </w:r>
            <w:r>
              <w:rPr>
                <w:rFonts w:ascii="Times New Roman" w:hAnsi="Times New Roman" w:eastAsia="宋体" w:cs="Times New Roman"/>
                <w:szCs w:val="21"/>
                <w:highlight w:val="none"/>
              </w:rPr>
              <w:fldChar w:fldCharType="separate"/>
            </w:r>
            <w:r>
              <w:rPr>
                <w:rFonts w:hint="eastAsia" w:ascii="Times New Roman" w:hAnsi="Times New Roman" w:eastAsia="宋体" w:cs="Times New Roman"/>
                <w:szCs w:val="21"/>
                <w:highlight w:val="none"/>
              </w:rPr>
              <w:t>⑥</w:t>
            </w:r>
            <w:r>
              <w:rPr>
                <w:rFonts w:ascii="Times New Roman" w:hAnsi="Times New Roman" w:eastAsia="宋体" w:cs="Times New Roman"/>
                <w:szCs w:val="21"/>
                <w:highlight w:val="none"/>
              </w:rPr>
              <w:fldChar w:fldCharType="end"/>
            </w:r>
            <w:r>
              <w:rPr>
                <w:rFonts w:ascii="Times New Roman" w:hAnsi="Times New Roman" w:eastAsia="宋体" w:cs="Times New Roman"/>
                <w:szCs w:val="21"/>
                <w:highlight w:val="none"/>
              </w:rPr>
              <w:t>因</w:t>
            </w:r>
            <w:r>
              <w:rPr>
                <w:rFonts w:hint="eastAsia" w:ascii="Times New Roman" w:hAnsi="Times New Roman" w:eastAsia="宋体" w:cs="Times New Roman"/>
                <w:szCs w:val="21"/>
                <w:highlight w:val="none"/>
              </w:rPr>
              <w:t>投标人</w:t>
            </w:r>
            <w:r>
              <w:rPr>
                <w:rFonts w:ascii="Times New Roman" w:hAnsi="Times New Roman" w:eastAsia="宋体" w:cs="Times New Roman"/>
                <w:szCs w:val="21"/>
                <w:highlight w:val="none"/>
              </w:rPr>
              <w:t>自身原因导致保证金无法及时退还的，本公司不承担退款延期利息。</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3.</w:t>
            </w:r>
            <w:r>
              <w:rPr>
                <w:rFonts w:hint="eastAsia" w:ascii="宋体" w:hAnsi="宋体"/>
                <w:szCs w:val="21"/>
              </w:rPr>
              <w:t>5</w:t>
            </w:r>
            <w:r>
              <w:rPr>
                <w:rFonts w:ascii="宋体" w:hAnsi="宋体"/>
                <w:szCs w:val="21"/>
              </w:rPr>
              <w:t>.4</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投标文件</w:t>
            </w:r>
            <w:r>
              <w:rPr>
                <w:rFonts w:ascii="宋体" w:hAnsi="宋体"/>
                <w:szCs w:val="21"/>
              </w:rPr>
              <w:t>份数</w:t>
            </w:r>
          </w:p>
        </w:tc>
        <w:tc>
          <w:tcPr>
            <w:tcW w:w="524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szCs w:val="21"/>
              </w:rPr>
            </w:pPr>
            <w:r>
              <w:rPr>
                <w:rFonts w:hint="eastAsia" w:ascii="宋体" w:hAnsi="宋体"/>
                <w:b/>
                <w:szCs w:val="21"/>
                <w:u w:val="single"/>
              </w:rPr>
              <w:t>1</w:t>
            </w:r>
            <w:r>
              <w:rPr>
                <w:rFonts w:hint="eastAsia" w:ascii="宋体" w:hAnsi="宋体"/>
                <w:szCs w:val="21"/>
              </w:rPr>
              <w:t>正</w:t>
            </w:r>
            <w:r>
              <w:rPr>
                <w:rFonts w:hint="eastAsia" w:ascii="宋体" w:hAnsi="宋体"/>
                <w:szCs w:val="21"/>
                <w:u w:val="single"/>
              </w:rPr>
              <w:t xml:space="preserve"> </w:t>
            </w:r>
            <w:r>
              <w:rPr>
                <w:rFonts w:ascii="宋体" w:hAnsi="宋体"/>
                <w:szCs w:val="21"/>
                <w:u w:val="single"/>
              </w:rPr>
              <w:t>2</w:t>
            </w:r>
            <w:r>
              <w:rPr>
                <w:rFonts w:hint="eastAsia" w:ascii="宋体" w:hAnsi="宋体"/>
                <w:szCs w:val="21"/>
                <w:u w:val="single"/>
              </w:rPr>
              <w:t xml:space="preserve"> </w:t>
            </w:r>
            <w:r>
              <w:rPr>
                <w:rFonts w:hint="eastAsia" w:ascii="宋体" w:hAnsi="宋体"/>
                <w:szCs w:val="21"/>
              </w:rPr>
              <w:t>副，电子版1份（U盘提供）</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3.</w:t>
            </w:r>
            <w:r>
              <w:rPr>
                <w:rFonts w:hint="eastAsia" w:ascii="宋体" w:hAnsi="宋体"/>
                <w:szCs w:val="21"/>
              </w:rPr>
              <w:t>5</w:t>
            </w:r>
            <w:r>
              <w:rPr>
                <w:rFonts w:ascii="宋体" w:hAnsi="宋体"/>
                <w:szCs w:val="21"/>
              </w:rPr>
              <w:t>.5</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ascii="宋体" w:hAnsi="宋体"/>
                <w:szCs w:val="21"/>
              </w:rPr>
              <w:t>装订要求</w:t>
            </w:r>
          </w:p>
        </w:tc>
        <w:tc>
          <w:tcPr>
            <w:tcW w:w="52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color w:val="000000"/>
                <w:lang w:eastAsia="zh-CN"/>
              </w:rPr>
              <w:t>投标文件</w:t>
            </w:r>
            <w:r>
              <w:rPr>
                <w:rFonts w:hint="eastAsia" w:ascii="宋体" w:hAnsi="宋体"/>
                <w:color w:val="000000"/>
              </w:rPr>
              <w:t>的正本与副本应分别装订成册，并编制目录，</w:t>
            </w:r>
            <w:r>
              <w:rPr>
                <w:rFonts w:hint="eastAsia" w:ascii="宋体" w:hAnsi="宋体"/>
                <w:color w:val="000000"/>
                <w:szCs w:val="21"/>
                <w:lang w:eastAsia="zh-CN"/>
              </w:rPr>
              <w:t>投标文件</w:t>
            </w:r>
            <w:r>
              <w:rPr>
                <w:rFonts w:hint="eastAsia" w:ascii="宋体" w:hAnsi="宋体"/>
                <w:color w:val="000000"/>
                <w:szCs w:val="21"/>
              </w:rPr>
              <w:t>的正本与副本不得采用活页夹等可随时拆换的方式装订。</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4</w:t>
            </w:r>
            <w:r>
              <w:rPr>
                <w:rFonts w:ascii="宋体" w:hAnsi="宋体"/>
                <w:szCs w:val="21"/>
              </w:rPr>
              <w:t>.2.1</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投标文件递交截止时间和地点</w:t>
            </w:r>
          </w:p>
        </w:tc>
        <w:tc>
          <w:tcPr>
            <w:tcW w:w="52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见招标文件第一章中“4.投标文件的递交”</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5</w:t>
            </w:r>
            <w:r>
              <w:rPr>
                <w:rFonts w:ascii="宋体" w:hAnsi="宋体"/>
                <w:szCs w:val="21"/>
              </w:rPr>
              <w:t>.1.1</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开标时间和地点</w:t>
            </w:r>
          </w:p>
        </w:tc>
        <w:tc>
          <w:tcPr>
            <w:tcW w:w="5248"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szCs w:val="21"/>
              </w:rPr>
            </w:pPr>
            <w:r>
              <w:rPr>
                <w:rFonts w:hint="eastAsia" w:ascii="宋体" w:hAnsi="宋体"/>
                <w:szCs w:val="21"/>
              </w:rPr>
              <w:t>见招标文件第一章中“5.开标时间和地点”</w:t>
            </w:r>
          </w:p>
        </w:tc>
      </w:tr>
      <w:tr>
        <w:tblPrEx>
          <w:tblCellMar>
            <w:top w:w="0" w:type="dxa"/>
            <w:left w:w="108" w:type="dxa"/>
            <w:bottom w:w="0" w:type="dxa"/>
            <w:right w:w="108" w:type="dxa"/>
          </w:tblCellMar>
        </w:tblPrEx>
        <w:trPr>
          <w:trHeight w:val="880" w:hRule="atLeast"/>
        </w:trPr>
        <w:tc>
          <w:tcPr>
            <w:tcW w:w="1008" w:type="dxa"/>
            <w:tcBorders>
              <w:top w:val="single" w:color="auto" w:sz="4" w:space="0"/>
              <w:left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6.1.1</w:t>
            </w:r>
          </w:p>
        </w:tc>
        <w:tc>
          <w:tcPr>
            <w:tcW w:w="2502" w:type="dxa"/>
            <w:tcBorders>
              <w:top w:val="single" w:color="auto" w:sz="4" w:space="0"/>
              <w:left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评标小组的组成</w:t>
            </w:r>
          </w:p>
        </w:tc>
        <w:tc>
          <w:tcPr>
            <w:tcW w:w="5248" w:type="dxa"/>
            <w:tcBorders>
              <w:top w:val="single" w:color="auto" w:sz="4" w:space="0"/>
              <w:left w:val="single" w:color="auto" w:sz="4" w:space="0"/>
              <w:right w:val="single" w:color="auto" w:sz="4" w:space="0"/>
            </w:tcBorders>
            <w:vAlign w:val="center"/>
          </w:tcPr>
          <w:p>
            <w:pPr>
              <w:autoSpaceDE w:val="0"/>
              <w:autoSpaceDN w:val="0"/>
              <w:adjustRightInd w:val="0"/>
              <w:ind w:left="0" w:leftChars="0" w:firstLine="0" w:firstLineChars="0"/>
              <w:jc w:val="both"/>
              <w:rPr>
                <w:rFonts w:hint="eastAsia" w:ascii="宋体" w:hAnsi="宋体" w:eastAsiaTheme="minorEastAsia"/>
                <w:szCs w:val="21"/>
                <w:lang w:eastAsia="zh-CN"/>
              </w:rPr>
            </w:pPr>
            <w:r>
              <w:rPr>
                <w:rFonts w:hint="eastAsia" w:ascii="宋体" w:hAnsi="宋体" w:cs="宋体"/>
                <w:snapToGrid w:val="0"/>
                <w:kern w:val="0"/>
                <w:szCs w:val="21"/>
                <w:lang w:val="zh-CN"/>
              </w:rPr>
              <w:t>评标小组由</w:t>
            </w:r>
            <w:r>
              <w:rPr>
                <w:rFonts w:hint="eastAsia" w:ascii="宋体" w:hAnsi="宋体" w:cs="宋体"/>
                <w:b/>
                <w:snapToGrid w:val="0"/>
                <w:kern w:val="0"/>
                <w:szCs w:val="21"/>
                <w:u w:val="single"/>
                <w:lang w:val="zh-CN"/>
              </w:rPr>
              <w:t xml:space="preserve"> </w:t>
            </w:r>
            <w:r>
              <w:rPr>
                <w:rFonts w:hint="eastAsia" w:ascii="宋体" w:hAnsi="宋体" w:cs="宋体"/>
                <w:b/>
                <w:snapToGrid w:val="0"/>
                <w:kern w:val="0"/>
                <w:szCs w:val="21"/>
                <w:u w:val="single"/>
                <w:lang w:val="en-US" w:eastAsia="zh-CN"/>
              </w:rPr>
              <w:t>5</w:t>
            </w:r>
            <w:r>
              <w:rPr>
                <w:rFonts w:hint="eastAsia" w:ascii="宋体" w:hAnsi="宋体" w:cs="宋体"/>
                <w:b/>
                <w:snapToGrid w:val="0"/>
                <w:kern w:val="0"/>
                <w:szCs w:val="21"/>
                <w:u w:val="single"/>
                <w:lang w:val="zh-CN"/>
              </w:rPr>
              <w:t xml:space="preserve"> </w:t>
            </w:r>
            <w:r>
              <w:rPr>
                <w:rFonts w:hint="eastAsia" w:ascii="宋体" w:hAnsi="宋体" w:cs="宋体"/>
                <w:snapToGrid w:val="0"/>
                <w:kern w:val="0"/>
                <w:szCs w:val="21"/>
                <w:lang w:val="zh-CN"/>
              </w:rPr>
              <w:t>人组成，</w:t>
            </w:r>
            <w:r>
              <w:rPr>
                <w:rFonts w:hint="eastAsia" w:ascii="宋体" w:hAnsi="宋体"/>
                <w:szCs w:val="21"/>
                <w:highlight w:val="white"/>
              </w:rPr>
              <w:t>其中招标人代表</w:t>
            </w:r>
            <w:r>
              <w:rPr>
                <w:rFonts w:hint="eastAsia" w:ascii="宋体" w:hAnsi="宋体"/>
                <w:szCs w:val="21"/>
                <w:highlight w:val="white"/>
                <w:u w:val="single"/>
                <w:lang w:val="en-US" w:eastAsia="zh-CN"/>
              </w:rPr>
              <w:t>1</w:t>
            </w:r>
            <w:r>
              <w:rPr>
                <w:rFonts w:hint="eastAsia" w:ascii="宋体" w:hAnsi="宋体"/>
                <w:szCs w:val="21"/>
                <w:highlight w:val="white"/>
              </w:rPr>
              <w:t>人</w:t>
            </w:r>
            <w:r>
              <w:rPr>
                <w:rFonts w:hint="eastAsia" w:ascii="宋体" w:hAnsi="宋体"/>
                <w:szCs w:val="21"/>
                <w:highlight w:val="white"/>
                <w:lang w:eastAsia="zh-CN"/>
              </w:rPr>
              <w:t>，</w:t>
            </w:r>
            <w:r>
              <w:rPr>
                <w:rFonts w:hint="eastAsia" w:ascii="宋体" w:hAnsi="宋体"/>
                <w:szCs w:val="21"/>
                <w:highlight w:val="white"/>
              </w:rPr>
              <w:t>评标委员会</w:t>
            </w:r>
            <w:r>
              <w:rPr>
                <w:rFonts w:hint="eastAsia" w:ascii="宋体" w:hAnsi="宋体"/>
                <w:szCs w:val="21"/>
              </w:rPr>
              <w:t>由招标人依法组建。</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6.3.2</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推荐候选中标人名单数量</w:t>
            </w:r>
          </w:p>
        </w:tc>
        <w:tc>
          <w:tcPr>
            <w:tcW w:w="52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ascii="宋体" w:hAnsi="宋体"/>
                <w:szCs w:val="21"/>
                <w:u w:val="single"/>
              </w:rPr>
              <w:t xml:space="preserve">  </w:t>
            </w:r>
            <w:r>
              <w:rPr>
                <w:rFonts w:ascii="宋体" w:hAnsi="宋体"/>
                <w:szCs w:val="21"/>
                <w:highlight w:val="none"/>
                <w:u w:val="single"/>
              </w:rPr>
              <w:t xml:space="preserve">3  </w:t>
            </w:r>
            <w:r>
              <w:rPr>
                <w:rFonts w:hint="eastAsia" w:ascii="宋体" w:hAnsi="宋体"/>
                <w:szCs w:val="21"/>
                <w:highlight w:val="none"/>
              </w:rPr>
              <w:t>家</w:t>
            </w:r>
            <w:r>
              <w:rPr>
                <w:rFonts w:hint="eastAsia" w:ascii="宋体" w:hAnsi="宋体"/>
                <w:szCs w:val="21"/>
              </w:rPr>
              <w:t>（如有效投标投标人数量不足，则全部推荐为候选中标人）</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7.2</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中标结果公示</w:t>
            </w:r>
          </w:p>
        </w:tc>
        <w:tc>
          <w:tcPr>
            <w:tcW w:w="524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u w:val="single"/>
              </w:rPr>
            </w:pPr>
            <w:r>
              <w:rPr>
                <w:rFonts w:hint="eastAsia" w:ascii="宋体" w:hAnsi="宋体"/>
                <w:szCs w:val="21"/>
              </w:rPr>
              <w:t>公示媒体：</w:t>
            </w:r>
            <w:r>
              <w:rPr>
                <w:rFonts w:hint="eastAsia" w:ascii="宋体" w:hAnsi="宋体"/>
                <w:szCs w:val="21"/>
                <w:u w:val="single"/>
              </w:rPr>
              <w:t>中国招标投标公共服务平台（http://www.cebpubservice.com/）、湖北省成套招标股份有限公司网站（www.hubeibidding.com）</w:t>
            </w:r>
            <w:r>
              <w:rPr>
                <w:rFonts w:ascii="宋体" w:hAnsi="宋体"/>
                <w:szCs w:val="21"/>
                <w:u w:val="single"/>
              </w:rPr>
              <w:t xml:space="preserve">   </w:t>
            </w:r>
          </w:p>
          <w:p>
            <w:pPr>
              <w:rPr>
                <w:rFonts w:ascii="宋体" w:hAnsi="宋体"/>
                <w:szCs w:val="21"/>
                <w:u w:val="single"/>
              </w:rPr>
            </w:pPr>
            <w:r>
              <w:rPr>
                <w:rFonts w:hint="eastAsia" w:ascii="宋体" w:hAnsi="宋体"/>
                <w:szCs w:val="21"/>
              </w:rPr>
              <w:t>公示时间：</w:t>
            </w:r>
            <w:r>
              <w:rPr>
                <w:rFonts w:hint="eastAsia" w:ascii="宋体" w:hAnsi="宋体"/>
                <w:szCs w:val="21"/>
                <w:u w:val="single"/>
              </w:rPr>
              <w:t>公示期不少于3 日。投标人或者其他利害关系人对评标结果公示（定标候选人）有异议的，应当在评标结果公示期间提出。招标人应当自收到异议之日起3 日内作出答复。</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7.4.1</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履约保证金</w:t>
            </w:r>
          </w:p>
        </w:tc>
        <w:tc>
          <w:tcPr>
            <w:tcW w:w="524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szCs w:val="21"/>
                <w:highlight w:val="none"/>
              </w:rPr>
            </w:pPr>
            <w:r>
              <w:rPr>
                <w:rFonts w:hint="eastAsia" w:ascii="宋体" w:hAnsi="宋体"/>
                <w:szCs w:val="21"/>
                <w:highlight w:val="none"/>
                <w:lang w:eastAsia="zh-CN"/>
              </w:rPr>
              <w:t>☑</w:t>
            </w:r>
            <w:r>
              <w:rPr>
                <w:rFonts w:ascii="宋体" w:hAnsi="宋体"/>
                <w:szCs w:val="21"/>
                <w:highlight w:val="none"/>
              </w:rPr>
              <w:t>不提交</w:t>
            </w:r>
          </w:p>
          <w:p>
            <w:pPr>
              <w:spacing w:line="440" w:lineRule="exact"/>
              <w:jc w:val="left"/>
              <w:rPr>
                <w:rFonts w:ascii="宋体" w:hAnsi="宋体"/>
                <w:szCs w:val="21"/>
                <w:highlight w:val="none"/>
              </w:rPr>
            </w:pPr>
            <w:r>
              <w:rPr>
                <w:rFonts w:ascii="宋体" w:hAnsi="宋体"/>
                <w:szCs w:val="21"/>
                <w:highlight w:val="none"/>
              </w:rPr>
              <w:t>□提交，履约保证金的形式：</w:t>
            </w:r>
          </w:p>
          <w:p>
            <w:pPr>
              <w:jc w:val="left"/>
              <w:rPr>
                <w:rFonts w:ascii="宋体" w:hAnsi="宋体"/>
                <w:szCs w:val="21"/>
                <w:highlight w:val="none"/>
              </w:rPr>
            </w:pPr>
            <w:r>
              <w:rPr>
                <w:rFonts w:ascii="宋体" w:hAnsi="宋体"/>
                <w:szCs w:val="21"/>
                <w:highlight w:val="none"/>
              </w:rPr>
              <w:t>履约保证金的金额：</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元，或合同总价的</w:t>
            </w:r>
            <w:r>
              <w:rPr>
                <w:rFonts w:ascii="宋体" w:hAnsi="宋体"/>
                <w:szCs w:val="21"/>
                <w:highlight w:val="none"/>
                <w:u w:val="single"/>
              </w:rPr>
              <w:t xml:space="preserve"> </w:t>
            </w:r>
            <w:r>
              <w:rPr>
                <w:rFonts w:hint="eastAsia" w:ascii="宋体" w:hAnsi="宋体"/>
                <w:szCs w:val="21"/>
                <w:highlight w:val="none"/>
                <w:u w:val="single"/>
                <w:lang w:val="en-US" w:eastAsia="zh-CN"/>
              </w:rPr>
              <w:t>10</w:t>
            </w:r>
            <w:r>
              <w:rPr>
                <w:rFonts w:ascii="宋体" w:hAnsi="宋体"/>
                <w:szCs w:val="21"/>
                <w:highlight w:val="none"/>
                <w:u w:val="single"/>
              </w:rPr>
              <w:t xml:space="preserve"> </w:t>
            </w:r>
            <w:r>
              <w:rPr>
                <w:rFonts w:ascii="宋体" w:hAnsi="宋体"/>
                <w:szCs w:val="21"/>
                <w:highlight w:val="none"/>
              </w:rPr>
              <w:t>%</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8.1</w:t>
            </w:r>
            <w:r>
              <w:rPr>
                <w:rFonts w:ascii="宋体" w:hAnsi="宋体"/>
                <w:szCs w:val="21"/>
              </w:rPr>
              <w:t>.4</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受理异议的部门</w:t>
            </w:r>
          </w:p>
        </w:tc>
        <w:tc>
          <w:tcPr>
            <w:tcW w:w="524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宋体" w:hAnsi="宋体"/>
                <w:szCs w:val="21"/>
              </w:rPr>
            </w:pPr>
            <w:r>
              <w:rPr>
                <w:rFonts w:ascii="宋体" w:hAnsi="宋体"/>
                <w:szCs w:val="21"/>
              </w:rPr>
              <w:t>受理部门：湖北省成套招标股份有限公司总工办</w:t>
            </w:r>
          </w:p>
          <w:p>
            <w:pPr>
              <w:spacing w:line="440" w:lineRule="exact"/>
              <w:jc w:val="left"/>
              <w:rPr>
                <w:rFonts w:ascii="宋体" w:hAnsi="宋体"/>
                <w:szCs w:val="21"/>
              </w:rPr>
            </w:pPr>
            <w:r>
              <w:rPr>
                <w:rFonts w:ascii="宋体" w:hAnsi="宋体"/>
                <w:szCs w:val="21"/>
              </w:rPr>
              <w:t>电    话：027-87316021</w:t>
            </w:r>
          </w:p>
        </w:tc>
      </w:tr>
      <w:tr>
        <w:tblPrEx>
          <w:tblCellMar>
            <w:top w:w="0" w:type="dxa"/>
            <w:left w:w="108" w:type="dxa"/>
            <w:bottom w:w="0" w:type="dxa"/>
            <w:right w:w="108" w:type="dxa"/>
          </w:tblCellMar>
        </w:tblPrEx>
        <w:tc>
          <w:tcPr>
            <w:tcW w:w="100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rPr>
            </w:pPr>
            <w:r>
              <w:rPr>
                <w:rFonts w:hint="eastAsia" w:ascii="宋体" w:hAnsi="宋体"/>
                <w:szCs w:val="21"/>
              </w:rPr>
              <w:t>10</w:t>
            </w:r>
            <w:r>
              <w:rPr>
                <w:rFonts w:ascii="宋体" w:hAnsi="宋体"/>
                <w:szCs w:val="21"/>
              </w:rPr>
              <w:t>.1</w:t>
            </w:r>
          </w:p>
        </w:tc>
        <w:tc>
          <w:tcPr>
            <w:tcW w:w="2502"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Cs w:val="21"/>
                <w:highlight w:val="none"/>
              </w:rPr>
            </w:pPr>
            <w:r>
              <w:rPr>
                <w:rFonts w:hint="eastAsia" w:ascii="宋体" w:hAnsi="宋体"/>
                <w:szCs w:val="21"/>
                <w:highlight w:val="none"/>
              </w:rPr>
              <w:t>需要补充的其他内容</w:t>
            </w:r>
          </w:p>
        </w:tc>
        <w:tc>
          <w:tcPr>
            <w:tcW w:w="5248"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szCs w:val="21"/>
                <w:highlight w:val="none"/>
                <w:lang w:val="zh-CN"/>
              </w:rPr>
            </w:pPr>
            <w:r>
              <w:rPr>
                <w:rFonts w:hint="eastAsia" w:ascii="宋体" w:hAnsi="宋体"/>
                <w:szCs w:val="21"/>
                <w:highlight w:val="none"/>
              </w:rPr>
              <w:t>1.招标</w:t>
            </w:r>
            <w:r>
              <w:rPr>
                <w:szCs w:val="21"/>
                <w:highlight w:val="none"/>
                <w:lang w:val="zh-CN"/>
              </w:rPr>
              <w:t>代理</w:t>
            </w:r>
            <w:r>
              <w:rPr>
                <w:rFonts w:hint="eastAsia"/>
                <w:szCs w:val="21"/>
                <w:highlight w:val="none"/>
              </w:rPr>
              <w:t>服务</w:t>
            </w:r>
            <w:r>
              <w:rPr>
                <w:szCs w:val="21"/>
                <w:highlight w:val="none"/>
                <w:lang w:val="zh-CN"/>
              </w:rPr>
              <w:t>费：</w:t>
            </w:r>
            <w:r>
              <w:rPr>
                <w:rFonts w:hint="eastAsia"/>
                <w:szCs w:val="21"/>
                <w:highlight w:val="none"/>
                <w:lang w:val="zh-CN"/>
              </w:rPr>
              <w:t>参照国家发展计划委员会“计价格【2002】1980号”文收费标准</w:t>
            </w:r>
            <w:r>
              <w:rPr>
                <w:rFonts w:hint="eastAsia"/>
                <w:szCs w:val="21"/>
                <w:highlight w:val="none"/>
                <w:lang w:val="en-US" w:eastAsia="zh-CN"/>
              </w:rPr>
              <w:t>60%</w:t>
            </w:r>
            <w:r>
              <w:rPr>
                <w:rFonts w:hint="eastAsia"/>
                <w:szCs w:val="21"/>
                <w:highlight w:val="none"/>
                <w:lang w:val="zh-CN"/>
              </w:rPr>
              <w:t>计算服务费；控制价编制费用：以招标控制价为基数，按照《省物价局省住建厅关于印发工程造价咨询服务收费标准的通知》鄂价工服规【2012】（149）号文规定标准的60%计取。</w:t>
            </w:r>
            <w:r>
              <w:rPr>
                <w:rFonts w:hint="eastAsia"/>
                <w:szCs w:val="21"/>
                <w:highlight w:val="none"/>
                <w:lang w:val="en-US" w:eastAsia="zh-CN"/>
              </w:rPr>
              <w:t>上述费用</w:t>
            </w:r>
            <w:r>
              <w:rPr>
                <w:rFonts w:hint="eastAsia"/>
                <w:szCs w:val="21"/>
                <w:highlight w:val="none"/>
                <w:lang w:val="zh-CN"/>
              </w:rPr>
              <w:t>由中标人</w:t>
            </w:r>
            <w:r>
              <w:rPr>
                <w:szCs w:val="21"/>
                <w:highlight w:val="none"/>
                <w:lang w:val="zh-CN"/>
              </w:rPr>
              <w:t>向湖北省成套招标股份有限公司支付服务费</w:t>
            </w:r>
            <w:r>
              <w:rPr>
                <w:rFonts w:hint="eastAsia"/>
                <w:szCs w:val="21"/>
                <w:highlight w:val="none"/>
                <w:lang w:val="zh-CN"/>
              </w:rPr>
              <w:t>，</w:t>
            </w:r>
            <w:r>
              <w:rPr>
                <w:rFonts w:hint="eastAsia"/>
                <w:szCs w:val="21"/>
                <w:highlight w:val="none"/>
              </w:rPr>
              <w:t>投标人</w:t>
            </w:r>
            <w:r>
              <w:rPr>
                <w:rFonts w:hint="eastAsia"/>
                <w:szCs w:val="21"/>
                <w:highlight w:val="none"/>
                <w:lang w:val="zh-CN"/>
              </w:rPr>
              <w:t>在投标报价时应考虑该费用，招标人不另行支付</w:t>
            </w:r>
            <w:r>
              <w:rPr>
                <w:szCs w:val="21"/>
                <w:highlight w:val="none"/>
                <w:lang w:val="zh-CN"/>
              </w:rPr>
              <w:t>。</w:t>
            </w:r>
          </w:p>
        </w:tc>
      </w:tr>
    </w:tbl>
    <w:p>
      <w:pPr>
        <w:spacing w:line="400" w:lineRule="exact"/>
        <w:rPr>
          <w:rFonts w:ascii="宋体" w:hAnsi="宋体"/>
        </w:rPr>
      </w:pPr>
    </w:p>
    <w:p>
      <w:pPr>
        <w:spacing w:line="400" w:lineRule="exact"/>
        <w:rPr>
          <w:rFonts w:ascii="宋体" w:hAnsi="宋体"/>
        </w:rPr>
      </w:pPr>
    </w:p>
    <w:p>
      <w:pPr>
        <w:pStyle w:val="4"/>
        <w:rPr>
          <w:rFonts w:ascii="宋体" w:hAnsi="宋体" w:eastAsia="宋体"/>
          <w:sz w:val="28"/>
          <w:szCs w:val="28"/>
        </w:rPr>
        <w:sectPr>
          <w:footerReference r:id="rId3" w:type="default"/>
          <w:pgSz w:w="11906" w:h="16838"/>
          <w:pgMar w:top="1418" w:right="1474" w:bottom="1418" w:left="1588" w:header="851" w:footer="992" w:gutter="0"/>
          <w:pgNumType w:start="1"/>
          <w:cols w:space="720" w:num="1"/>
          <w:docGrid w:linePitch="312" w:charSpace="0"/>
        </w:sectPr>
      </w:pPr>
    </w:p>
    <w:p>
      <w:pPr>
        <w:pStyle w:val="4"/>
        <w:spacing w:after="0" w:line="360" w:lineRule="auto"/>
        <w:rPr>
          <w:rFonts w:ascii="宋体" w:hAnsi="宋体" w:eastAsia="宋体"/>
          <w:sz w:val="21"/>
          <w:szCs w:val="21"/>
        </w:rPr>
      </w:pPr>
      <w:bookmarkStart w:id="41" w:name="_Toc2061"/>
      <w:bookmarkStart w:id="42" w:name="_Toc15042"/>
      <w:bookmarkStart w:id="43" w:name="_Toc138864083"/>
      <w:r>
        <w:rPr>
          <w:rFonts w:hint="eastAsia" w:ascii="宋体" w:hAnsi="宋体" w:eastAsia="宋体"/>
          <w:sz w:val="21"/>
          <w:szCs w:val="21"/>
        </w:rPr>
        <w:t>1. 总则</w:t>
      </w:r>
      <w:bookmarkEnd w:id="41"/>
      <w:bookmarkEnd w:id="42"/>
      <w:bookmarkEnd w:id="43"/>
    </w:p>
    <w:p>
      <w:pPr>
        <w:pStyle w:val="5"/>
        <w:spacing w:after="0" w:line="360" w:lineRule="auto"/>
        <w:rPr>
          <w:rFonts w:ascii="宋体" w:hAnsi="宋体"/>
          <w:sz w:val="21"/>
          <w:szCs w:val="21"/>
        </w:rPr>
      </w:pPr>
      <w:bookmarkStart w:id="44" w:name="_Toc138864084"/>
      <w:bookmarkStart w:id="45" w:name="_Toc2574"/>
      <w:bookmarkStart w:id="46" w:name="_Toc20689"/>
      <w:r>
        <w:rPr>
          <w:rFonts w:hint="eastAsia" w:ascii="宋体" w:hAnsi="宋体"/>
          <w:sz w:val="21"/>
          <w:szCs w:val="21"/>
        </w:rPr>
        <w:t>1.1 项目概况</w:t>
      </w:r>
      <w:bookmarkEnd w:id="44"/>
      <w:bookmarkEnd w:id="45"/>
      <w:bookmarkEnd w:id="46"/>
    </w:p>
    <w:p>
      <w:pPr>
        <w:spacing w:line="360" w:lineRule="auto"/>
        <w:rPr>
          <w:rFonts w:ascii="宋体" w:hAnsi="宋体"/>
          <w:szCs w:val="21"/>
        </w:rPr>
      </w:pPr>
      <w:r>
        <w:rPr>
          <w:rFonts w:hint="eastAsia" w:ascii="宋体" w:hAnsi="宋体"/>
          <w:szCs w:val="21"/>
        </w:rPr>
        <w:t>1</w:t>
      </w:r>
      <w:r>
        <w:rPr>
          <w:rFonts w:ascii="宋体" w:hAnsi="宋体"/>
          <w:szCs w:val="21"/>
        </w:rPr>
        <w:t>.1.1</w:t>
      </w:r>
      <w:r>
        <w:rPr>
          <w:rFonts w:hint="eastAsia" w:ascii="宋体" w:hAnsi="宋体"/>
          <w:szCs w:val="21"/>
        </w:rPr>
        <w:t>项目概况：见投标人须知前附表。</w:t>
      </w:r>
    </w:p>
    <w:p>
      <w:pPr>
        <w:pStyle w:val="5"/>
        <w:spacing w:after="0" w:line="360" w:lineRule="auto"/>
        <w:rPr>
          <w:rFonts w:ascii="宋体" w:hAnsi="宋体"/>
          <w:sz w:val="21"/>
          <w:szCs w:val="21"/>
        </w:rPr>
      </w:pPr>
      <w:bookmarkStart w:id="47" w:name="_Toc12415"/>
      <w:bookmarkStart w:id="48" w:name="_Toc138864085"/>
      <w:bookmarkStart w:id="49" w:name="_Toc4943"/>
      <w:r>
        <w:rPr>
          <w:rFonts w:hint="eastAsia" w:ascii="宋体" w:hAnsi="宋体"/>
          <w:sz w:val="21"/>
          <w:szCs w:val="21"/>
        </w:rPr>
        <w:t>1.2 投标人资格要求</w:t>
      </w:r>
      <w:bookmarkEnd w:id="47"/>
      <w:bookmarkEnd w:id="48"/>
      <w:bookmarkEnd w:id="49"/>
    </w:p>
    <w:p>
      <w:pPr>
        <w:spacing w:line="360" w:lineRule="auto"/>
        <w:rPr>
          <w:rFonts w:ascii="宋体" w:hAnsi="宋体"/>
          <w:szCs w:val="21"/>
        </w:rPr>
      </w:pPr>
      <w:r>
        <w:rPr>
          <w:rFonts w:hint="eastAsia" w:ascii="宋体" w:hAnsi="宋体"/>
          <w:szCs w:val="21"/>
        </w:rPr>
        <w:t>1.2.1 投标人资格要求：见投标人须知前附表。</w:t>
      </w:r>
    </w:p>
    <w:p>
      <w:pPr>
        <w:spacing w:line="360" w:lineRule="auto"/>
        <w:rPr>
          <w:rFonts w:ascii="宋体" w:hAnsi="宋体"/>
          <w:szCs w:val="21"/>
        </w:rPr>
      </w:pPr>
      <w:r>
        <w:rPr>
          <w:rFonts w:hint="eastAsia" w:ascii="宋体" w:hAnsi="宋体"/>
          <w:szCs w:val="21"/>
        </w:rPr>
        <w:t>1.2.2 投标人须知前附表规定接受联合体投标的，联合体要求：见投标人须知前附表。</w:t>
      </w:r>
    </w:p>
    <w:p>
      <w:pPr>
        <w:pStyle w:val="5"/>
        <w:spacing w:after="0" w:line="360" w:lineRule="auto"/>
        <w:rPr>
          <w:rFonts w:ascii="宋体" w:hAnsi="宋体"/>
          <w:sz w:val="21"/>
          <w:szCs w:val="21"/>
        </w:rPr>
      </w:pPr>
      <w:bookmarkStart w:id="50" w:name="_Toc3"/>
      <w:bookmarkStart w:id="51" w:name="_Toc18692"/>
      <w:bookmarkStart w:id="52" w:name="_Toc138864086"/>
      <w:r>
        <w:rPr>
          <w:rFonts w:hint="eastAsia" w:ascii="宋体" w:hAnsi="宋体"/>
          <w:sz w:val="21"/>
          <w:szCs w:val="21"/>
        </w:rPr>
        <w:t>1.3投标人不得存在的情形</w:t>
      </w:r>
      <w:bookmarkEnd w:id="50"/>
      <w:bookmarkEnd w:id="51"/>
      <w:bookmarkEnd w:id="52"/>
    </w:p>
    <w:p>
      <w:pPr>
        <w:spacing w:line="400" w:lineRule="exact"/>
        <w:rPr>
          <w:rFonts w:ascii="宋体" w:hAnsi="宋体"/>
          <w:szCs w:val="21"/>
        </w:rPr>
      </w:pPr>
      <w:r>
        <w:rPr>
          <w:rFonts w:ascii="宋体" w:hAnsi="宋体"/>
          <w:szCs w:val="21"/>
        </w:rPr>
        <w:t>1.3.1</w:t>
      </w:r>
      <w:r>
        <w:rPr>
          <w:rFonts w:hint="eastAsia" w:ascii="宋体" w:hAnsi="宋体"/>
          <w:szCs w:val="21"/>
        </w:rPr>
        <w:t>处于被责令停产停业、暂扣或者吊销执照、暂扣或者吊销许可证、吊销资质证书状态；（提供声明）</w:t>
      </w:r>
    </w:p>
    <w:p>
      <w:pPr>
        <w:spacing w:line="400" w:lineRule="exact"/>
        <w:rPr>
          <w:rFonts w:ascii="宋体" w:hAnsi="宋体"/>
          <w:szCs w:val="21"/>
        </w:rPr>
      </w:pPr>
      <w:r>
        <w:rPr>
          <w:rFonts w:ascii="宋体" w:hAnsi="宋体"/>
          <w:szCs w:val="21"/>
        </w:rPr>
        <w:t>1.3.2</w:t>
      </w:r>
      <w:r>
        <w:rPr>
          <w:rFonts w:hint="eastAsia" w:ascii="宋体" w:hAnsi="宋体"/>
          <w:szCs w:val="21"/>
        </w:rPr>
        <w:t>进入清算程序，或被宣告破产，或其他丧失履约能力的情形；（提供声明）</w:t>
      </w:r>
    </w:p>
    <w:p>
      <w:pPr>
        <w:spacing w:line="400" w:lineRule="exact"/>
        <w:rPr>
          <w:rFonts w:ascii="宋体" w:hAnsi="宋体"/>
          <w:szCs w:val="21"/>
        </w:rPr>
      </w:pPr>
      <w:r>
        <w:rPr>
          <w:rFonts w:ascii="宋体" w:hAnsi="宋体"/>
          <w:szCs w:val="21"/>
        </w:rPr>
        <w:t>1.3.3</w:t>
      </w:r>
      <w:r>
        <w:rPr>
          <w:rFonts w:hint="eastAsia" w:ascii="宋体" w:hAnsi="宋体"/>
          <w:szCs w:val="21"/>
        </w:rPr>
        <w:t>在“信用中国”网站（</w:t>
      </w:r>
      <w:r>
        <w:rPr>
          <w:rFonts w:ascii="宋体" w:hAnsi="宋体"/>
          <w:szCs w:val="21"/>
        </w:rPr>
        <w:t>www.creditchina.gov.cn）列入失信被执行人名单；</w:t>
      </w:r>
    </w:p>
    <w:p>
      <w:pPr>
        <w:spacing w:line="400" w:lineRule="exact"/>
        <w:rPr>
          <w:rFonts w:ascii="宋体" w:hAnsi="宋体"/>
          <w:szCs w:val="21"/>
        </w:rPr>
      </w:pPr>
      <w:r>
        <w:rPr>
          <w:rFonts w:ascii="宋体" w:hAnsi="宋体"/>
          <w:szCs w:val="21"/>
        </w:rPr>
        <w:t>1.3.4</w:t>
      </w:r>
      <w:r>
        <w:rPr>
          <w:rFonts w:hint="eastAsia" w:ascii="宋体" w:hAnsi="宋体"/>
          <w:szCs w:val="21"/>
        </w:rPr>
        <w:t>投标人不得存在的其他情形：见投标人须知前附表。</w:t>
      </w:r>
    </w:p>
    <w:p>
      <w:pPr>
        <w:spacing w:line="360" w:lineRule="auto"/>
        <w:rPr>
          <w:rFonts w:ascii="宋体" w:hAnsi="宋体"/>
          <w:szCs w:val="21"/>
        </w:rPr>
      </w:pPr>
    </w:p>
    <w:p>
      <w:pPr>
        <w:pStyle w:val="5"/>
        <w:spacing w:after="0" w:line="360" w:lineRule="auto"/>
        <w:rPr>
          <w:rFonts w:ascii="宋体" w:hAnsi="宋体"/>
          <w:sz w:val="21"/>
          <w:szCs w:val="21"/>
        </w:rPr>
      </w:pPr>
      <w:bookmarkStart w:id="53" w:name="_Toc5834"/>
      <w:bookmarkStart w:id="54" w:name="_Toc138864087"/>
      <w:bookmarkStart w:id="55" w:name="_Toc26715"/>
      <w:r>
        <w:rPr>
          <w:rFonts w:hint="eastAsia" w:ascii="宋体" w:hAnsi="宋体"/>
          <w:sz w:val="21"/>
          <w:szCs w:val="21"/>
        </w:rPr>
        <w:t>1.4 费用承担</w:t>
      </w:r>
      <w:bookmarkEnd w:id="53"/>
      <w:bookmarkEnd w:id="54"/>
      <w:bookmarkEnd w:id="55"/>
    </w:p>
    <w:p>
      <w:pPr>
        <w:spacing w:line="360" w:lineRule="auto"/>
        <w:rPr>
          <w:rFonts w:ascii="宋体" w:hAnsi="宋体"/>
          <w:szCs w:val="21"/>
        </w:rPr>
      </w:pPr>
      <w:r>
        <w:rPr>
          <w:rFonts w:hint="eastAsia" w:ascii="宋体" w:hAnsi="宋体"/>
          <w:szCs w:val="21"/>
        </w:rPr>
        <w:t>1</w:t>
      </w:r>
      <w:r>
        <w:rPr>
          <w:rFonts w:ascii="宋体" w:hAnsi="宋体"/>
          <w:szCs w:val="21"/>
        </w:rPr>
        <w:t>.4.1</w:t>
      </w:r>
      <w:r>
        <w:rPr>
          <w:rFonts w:hint="eastAsia" w:ascii="宋体" w:hAnsi="宋体"/>
          <w:szCs w:val="21"/>
        </w:rPr>
        <w:t>投标人准备和参加招标活动发生的所有费用均由投标人自行承担。</w:t>
      </w:r>
    </w:p>
    <w:p>
      <w:pPr>
        <w:pStyle w:val="5"/>
        <w:spacing w:after="0" w:line="360" w:lineRule="auto"/>
        <w:rPr>
          <w:rFonts w:ascii="宋体" w:hAnsi="宋体"/>
          <w:sz w:val="21"/>
          <w:szCs w:val="21"/>
        </w:rPr>
      </w:pPr>
      <w:bookmarkStart w:id="56" w:name="_Toc27217"/>
      <w:bookmarkStart w:id="57" w:name="_Toc138864088"/>
      <w:bookmarkStart w:id="58" w:name="_Toc3971"/>
      <w:r>
        <w:rPr>
          <w:rFonts w:hint="eastAsia" w:ascii="宋体" w:hAnsi="宋体"/>
          <w:sz w:val="21"/>
          <w:szCs w:val="21"/>
        </w:rPr>
        <w:t>1.5 语言文字</w:t>
      </w:r>
      <w:bookmarkEnd w:id="56"/>
      <w:bookmarkEnd w:id="57"/>
      <w:bookmarkEnd w:id="58"/>
    </w:p>
    <w:p>
      <w:pPr>
        <w:spacing w:line="360" w:lineRule="auto"/>
        <w:rPr>
          <w:rFonts w:ascii="宋体" w:hAnsi="宋体"/>
          <w:szCs w:val="21"/>
        </w:rPr>
      </w:pPr>
      <w:r>
        <w:rPr>
          <w:rFonts w:hint="eastAsia" w:ascii="宋体" w:hAnsi="宋体"/>
          <w:szCs w:val="21"/>
        </w:rPr>
        <w:t>1</w:t>
      </w:r>
      <w:r>
        <w:rPr>
          <w:rFonts w:ascii="宋体" w:hAnsi="宋体"/>
          <w:szCs w:val="21"/>
        </w:rPr>
        <w:t>.5.1</w:t>
      </w:r>
      <w:r>
        <w:rPr>
          <w:rFonts w:hint="eastAsia" w:ascii="宋体" w:hAnsi="宋体"/>
          <w:szCs w:val="21"/>
        </w:rPr>
        <w:t>招标文件、投标文件</w:t>
      </w:r>
      <w:r>
        <w:rPr>
          <w:rFonts w:hint="eastAsia" w:ascii="宋体" w:hAnsi="宋体" w:cs="宋体"/>
          <w:snapToGrid w:val="0"/>
          <w:kern w:val="0"/>
          <w:szCs w:val="21"/>
          <w:lang w:val="zh-CN"/>
        </w:rPr>
        <w:t>以及</w:t>
      </w:r>
      <w:r>
        <w:rPr>
          <w:rFonts w:hint="eastAsia" w:ascii="宋体" w:hAnsi="宋体" w:cs="宋体"/>
          <w:snapToGrid w:val="0"/>
          <w:kern w:val="0"/>
          <w:szCs w:val="21"/>
        </w:rPr>
        <w:t>投标人</w:t>
      </w:r>
      <w:r>
        <w:rPr>
          <w:rFonts w:hint="eastAsia" w:ascii="宋体" w:hAnsi="宋体" w:cs="宋体"/>
          <w:snapToGrid w:val="0"/>
          <w:kern w:val="0"/>
          <w:szCs w:val="21"/>
          <w:lang w:val="zh-CN"/>
        </w:rPr>
        <w:t>与</w:t>
      </w:r>
      <w:r>
        <w:rPr>
          <w:rFonts w:hint="eastAsia" w:ascii="宋体" w:hAnsi="宋体" w:cs="宋体"/>
          <w:snapToGrid w:val="0"/>
          <w:kern w:val="0"/>
          <w:szCs w:val="21"/>
        </w:rPr>
        <w:t>招标</w:t>
      </w:r>
      <w:r>
        <w:rPr>
          <w:rFonts w:hint="eastAsia" w:ascii="宋体" w:hAnsi="宋体" w:cs="宋体"/>
          <w:snapToGrid w:val="0"/>
          <w:kern w:val="0"/>
          <w:szCs w:val="21"/>
          <w:lang w:val="zh-CN"/>
        </w:rPr>
        <w:t>代理机构或</w:t>
      </w:r>
      <w:r>
        <w:rPr>
          <w:rFonts w:hint="eastAsia" w:ascii="宋体" w:hAnsi="宋体" w:cs="宋体"/>
          <w:snapToGrid w:val="0"/>
          <w:kern w:val="0"/>
          <w:szCs w:val="21"/>
        </w:rPr>
        <w:t>招标</w:t>
      </w:r>
      <w:r>
        <w:rPr>
          <w:rFonts w:hint="eastAsia" w:ascii="宋体" w:hAnsi="宋体" w:cs="宋体"/>
          <w:snapToGrid w:val="0"/>
          <w:kern w:val="0"/>
          <w:szCs w:val="21"/>
          <w:lang w:val="zh-CN"/>
        </w:rPr>
        <w:t>人就有关</w:t>
      </w:r>
      <w:r>
        <w:rPr>
          <w:rFonts w:hint="eastAsia" w:ascii="宋体" w:hAnsi="宋体" w:cs="宋体"/>
          <w:snapToGrid w:val="0"/>
          <w:kern w:val="0"/>
          <w:szCs w:val="21"/>
        </w:rPr>
        <w:t>招标</w:t>
      </w:r>
      <w:r>
        <w:rPr>
          <w:rFonts w:hint="eastAsia" w:ascii="宋体" w:hAnsi="宋体" w:cs="宋体"/>
          <w:snapToGrid w:val="0"/>
          <w:kern w:val="0"/>
          <w:szCs w:val="21"/>
          <w:lang w:val="zh-CN"/>
        </w:rPr>
        <w:t>的所有来往函电均应使用中文</w:t>
      </w:r>
      <w:r>
        <w:rPr>
          <w:rFonts w:hint="eastAsia" w:ascii="宋体" w:hAnsi="宋体"/>
          <w:szCs w:val="21"/>
        </w:rPr>
        <w:t>。专用术语使用外文的，应附有中文翻译文本，并</w:t>
      </w:r>
      <w:r>
        <w:rPr>
          <w:rFonts w:hint="eastAsia" w:ascii="宋体" w:hAnsi="宋体" w:cs="宋体"/>
          <w:snapToGrid w:val="0"/>
          <w:kern w:val="0"/>
          <w:szCs w:val="21"/>
          <w:lang w:val="zh-CN"/>
        </w:rPr>
        <w:t>以中文翻译</w:t>
      </w:r>
      <w:r>
        <w:rPr>
          <w:rFonts w:hint="eastAsia" w:ascii="宋体" w:hAnsi="宋体" w:cs="宋体"/>
          <w:snapToGrid w:val="0"/>
          <w:kern w:val="0"/>
          <w:szCs w:val="21"/>
        </w:rPr>
        <w:t>文</w:t>
      </w:r>
      <w:r>
        <w:rPr>
          <w:rFonts w:hint="eastAsia" w:ascii="宋体" w:hAnsi="宋体" w:cs="宋体"/>
          <w:snapToGrid w:val="0"/>
          <w:kern w:val="0"/>
          <w:szCs w:val="21"/>
          <w:lang w:val="zh-CN"/>
        </w:rPr>
        <w:t>本为准</w:t>
      </w:r>
      <w:r>
        <w:rPr>
          <w:rFonts w:hint="eastAsia" w:ascii="宋体" w:hAnsi="宋体"/>
          <w:szCs w:val="21"/>
        </w:rPr>
        <w:t>。</w:t>
      </w:r>
    </w:p>
    <w:p>
      <w:pPr>
        <w:pStyle w:val="5"/>
        <w:spacing w:after="0" w:line="360" w:lineRule="auto"/>
        <w:rPr>
          <w:rFonts w:ascii="宋体" w:hAnsi="宋体"/>
          <w:sz w:val="21"/>
          <w:szCs w:val="21"/>
        </w:rPr>
      </w:pPr>
      <w:bookmarkStart w:id="59" w:name="_Toc13090"/>
      <w:bookmarkStart w:id="60" w:name="_Toc138864089"/>
      <w:bookmarkStart w:id="61" w:name="_Toc13420"/>
      <w:r>
        <w:rPr>
          <w:rFonts w:hint="eastAsia" w:ascii="宋体" w:hAnsi="宋体"/>
          <w:sz w:val="21"/>
          <w:szCs w:val="21"/>
        </w:rPr>
        <w:t>1.6 计量单位</w:t>
      </w:r>
      <w:bookmarkEnd w:id="59"/>
      <w:bookmarkEnd w:id="60"/>
      <w:bookmarkEnd w:id="61"/>
    </w:p>
    <w:p>
      <w:pPr>
        <w:spacing w:line="360" w:lineRule="auto"/>
        <w:rPr>
          <w:rFonts w:ascii="宋体" w:hAnsi="宋体"/>
          <w:szCs w:val="21"/>
        </w:rPr>
      </w:pPr>
      <w:r>
        <w:rPr>
          <w:rFonts w:hint="eastAsia" w:ascii="宋体" w:hAnsi="宋体"/>
          <w:szCs w:val="21"/>
        </w:rPr>
        <w:t>1</w:t>
      </w:r>
      <w:r>
        <w:rPr>
          <w:rFonts w:ascii="宋体" w:hAnsi="宋体"/>
          <w:szCs w:val="21"/>
        </w:rPr>
        <w:t>.6.1</w:t>
      </w:r>
      <w:r>
        <w:rPr>
          <w:rFonts w:ascii="宋体" w:hAnsi="宋体" w:cs="宋体"/>
          <w:snapToGrid w:val="0"/>
          <w:kern w:val="0"/>
          <w:szCs w:val="21"/>
          <w:lang w:val="zh-CN"/>
        </w:rPr>
        <w:t>除非</w:t>
      </w:r>
      <w:r>
        <w:rPr>
          <w:rFonts w:hint="eastAsia" w:ascii="宋体" w:hAnsi="宋体" w:cs="宋体"/>
          <w:snapToGrid w:val="0"/>
          <w:kern w:val="0"/>
          <w:szCs w:val="21"/>
        </w:rPr>
        <w:t>招标</w:t>
      </w:r>
      <w:r>
        <w:rPr>
          <w:rFonts w:hint="eastAsia" w:ascii="宋体" w:hAnsi="宋体" w:cs="宋体"/>
          <w:snapToGrid w:val="0"/>
          <w:kern w:val="0"/>
          <w:szCs w:val="21"/>
          <w:lang w:val="zh-CN"/>
        </w:rPr>
        <w:t>文件</w:t>
      </w:r>
      <w:r>
        <w:rPr>
          <w:rFonts w:ascii="宋体" w:hAnsi="宋体" w:cs="宋体"/>
          <w:snapToGrid w:val="0"/>
          <w:kern w:val="0"/>
          <w:szCs w:val="21"/>
          <w:lang w:val="zh-CN"/>
        </w:rPr>
        <w:t>中另有规定，计量单位均采用中华人民共和国法定的计量单位。</w:t>
      </w:r>
    </w:p>
    <w:p>
      <w:pPr>
        <w:pStyle w:val="5"/>
        <w:spacing w:after="0" w:line="360" w:lineRule="auto"/>
        <w:rPr>
          <w:rFonts w:ascii="宋体" w:hAnsi="宋体"/>
          <w:sz w:val="21"/>
          <w:szCs w:val="21"/>
        </w:rPr>
      </w:pPr>
      <w:bookmarkStart w:id="62" w:name="_Toc138864090"/>
      <w:bookmarkStart w:id="63" w:name="_Toc4116"/>
      <w:bookmarkStart w:id="64" w:name="_Toc22097"/>
      <w:r>
        <w:rPr>
          <w:rFonts w:hint="eastAsia" w:ascii="宋体" w:hAnsi="宋体"/>
          <w:sz w:val="21"/>
          <w:szCs w:val="21"/>
        </w:rPr>
        <w:t>1.7 预备会</w:t>
      </w:r>
      <w:bookmarkEnd w:id="62"/>
      <w:bookmarkEnd w:id="63"/>
      <w:bookmarkEnd w:id="64"/>
    </w:p>
    <w:p>
      <w:pPr>
        <w:spacing w:line="360" w:lineRule="auto"/>
        <w:rPr>
          <w:rFonts w:ascii="宋体" w:hAnsi="宋体"/>
          <w:szCs w:val="21"/>
        </w:rPr>
      </w:pPr>
      <w:r>
        <w:rPr>
          <w:rFonts w:hint="eastAsia" w:ascii="宋体" w:hAnsi="宋体"/>
          <w:szCs w:val="21"/>
        </w:rPr>
        <w:t>1</w:t>
      </w:r>
      <w:r>
        <w:rPr>
          <w:rFonts w:ascii="宋体" w:hAnsi="宋体"/>
          <w:szCs w:val="21"/>
        </w:rPr>
        <w:t>.7.1</w:t>
      </w:r>
      <w:r>
        <w:rPr>
          <w:rFonts w:hint="eastAsia" w:ascii="宋体" w:hAnsi="宋体"/>
          <w:szCs w:val="21"/>
        </w:rPr>
        <w:t>投标人须知前附表规定召开预备会的，</w:t>
      </w:r>
      <w:r>
        <w:rPr>
          <w:rFonts w:hint="eastAsia"/>
        </w:rPr>
        <w:t>招标人按投标人须知前附表规定的时间和地点召开预备会，并</w:t>
      </w:r>
      <w:r>
        <w:rPr>
          <w:rFonts w:hint="eastAsia" w:ascii="宋体" w:hAnsi="宋体"/>
          <w:szCs w:val="21"/>
        </w:rPr>
        <w:t>邀请所有已获取招标文件的投标人参加。</w:t>
      </w:r>
    </w:p>
    <w:p>
      <w:pPr>
        <w:pStyle w:val="5"/>
        <w:spacing w:after="0" w:line="360" w:lineRule="auto"/>
        <w:rPr>
          <w:rFonts w:ascii="宋体" w:hAnsi="宋体"/>
          <w:sz w:val="21"/>
          <w:szCs w:val="21"/>
        </w:rPr>
      </w:pPr>
      <w:bookmarkStart w:id="65" w:name="_Toc24436"/>
      <w:bookmarkStart w:id="66" w:name="_Toc138864091"/>
      <w:bookmarkStart w:id="67" w:name="_Toc3646"/>
      <w:r>
        <w:rPr>
          <w:rFonts w:ascii="宋体" w:hAnsi="宋体"/>
          <w:sz w:val="21"/>
          <w:szCs w:val="21"/>
        </w:rPr>
        <w:t xml:space="preserve">1.8 </w:t>
      </w:r>
      <w:r>
        <w:rPr>
          <w:rFonts w:hint="eastAsia" w:ascii="宋体" w:hAnsi="宋体"/>
          <w:sz w:val="21"/>
          <w:szCs w:val="21"/>
        </w:rPr>
        <w:t>踏勘现场</w:t>
      </w:r>
      <w:bookmarkEnd w:id="65"/>
      <w:bookmarkEnd w:id="66"/>
      <w:bookmarkEnd w:id="67"/>
    </w:p>
    <w:p>
      <w:pPr>
        <w:spacing w:line="360" w:lineRule="auto"/>
        <w:rPr>
          <w:rFonts w:ascii="宋体" w:hAnsi="宋体"/>
          <w:szCs w:val="21"/>
        </w:rPr>
      </w:pPr>
      <w:r>
        <w:rPr>
          <w:rFonts w:hint="eastAsia" w:ascii="宋体" w:hAnsi="宋体"/>
          <w:szCs w:val="21"/>
        </w:rPr>
        <w:t>1.8.1投标人须知前附表规定组织踏勘现场的，招标人按投标人须知前附表规定的时间、地点组织踏勘现场</w:t>
      </w:r>
      <w:bookmarkStart w:id="68" w:name="_Hlk129246360"/>
      <w:r>
        <w:rPr>
          <w:rFonts w:hint="eastAsia" w:ascii="宋体" w:hAnsi="宋体"/>
          <w:szCs w:val="21"/>
        </w:rPr>
        <w:t>，</w:t>
      </w:r>
      <w:r>
        <w:rPr>
          <w:rFonts w:hint="eastAsia"/>
        </w:rPr>
        <w:t>并</w:t>
      </w:r>
      <w:r>
        <w:rPr>
          <w:rFonts w:hint="eastAsia" w:ascii="宋体" w:hAnsi="宋体"/>
          <w:szCs w:val="21"/>
        </w:rPr>
        <w:t>邀请所有已获取招标文件的投标人参加</w:t>
      </w:r>
      <w:bookmarkEnd w:id="68"/>
      <w:r>
        <w:rPr>
          <w:rFonts w:hint="eastAsia" w:ascii="宋体" w:hAnsi="宋体"/>
          <w:szCs w:val="21"/>
        </w:rPr>
        <w:t>。部分投标人未按时参加踏勘现场的，不影响踏勘现场的正常进行。</w:t>
      </w:r>
    </w:p>
    <w:p>
      <w:pPr>
        <w:spacing w:line="360" w:lineRule="auto"/>
        <w:rPr>
          <w:rFonts w:ascii="宋体" w:hAnsi="宋体"/>
          <w:szCs w:val="21"/>
        </w:rPr>
      </w:pPr>
      <w:r>
        <w:rPr>
          <w:rFonts w:hint="eastAsia" w:ascii="宋体" w:hAnsi="宋体"/>
          <w:szCs w:val="21"/>
        </w:rPr>
        <w:t>1.8.2</w:t>
      </w:r>
      <w:r>
        <w:rPr>
          <w:rFonts w:ascii="宋体" w:hAnsi="宋体"/>
          <w:szCs w:val="21"/>
        </w:rPr>
        <w:t xml:space="preserve"> </w:t>
      </w:r>
      <w:r>
        <w:rPr>
          <w:rFonts w:hint="eastAsia" w:ascii="宋体" w:hAnsi="宋体"/>
          <w:szCs w:val="21"/>
        </w:rPr>
        <w:t>投标人踏勘现场发生的费用自理。</w:t>
      </w:r>
    </w:p>
    <w:p>
      <w:pPr>
        <w:spacing w:line="360" w:lineRule="auto"/>
        <w:rPr>
          <w:rFonts w:ascii="宋体" w:hAnsi="宋体"/>
          <w:szCs w:val="21"/>
        </w:rPr>
      </w:pPr>
      <w:r>
        <w:rPr>
          <w:rFonts w:hint="eastAsia" w:ascii="宋体" w:hAnsi="宋体"/>
          <w:szCs w:val="21"/>
        </w:rPr>
        <w:t>1</w:t>
      </w:r>
      <w:r>
        <w:rPr>
          <w:rFonts w:ascii="宋体" w:hAnsi="宋体"/>
          <w:szCs w:val="21"/>
        </w:rPr>
        <w:t xml:space="preserve">.8.3 </w:t>
      </w:r>
      <w:r>
        <w:rPr>
          <w:rFonts w:hint="eastAsia" w:ascii="宋体" w:hAnsi="宋体"/>
          <w:szCs w:val="21"/>
        </w:rPr>
        <w:t>除招标人的原因外，投标人自行负责在踏勘现场中所发生的人员伤亡和财产损失。</w:t>
      </w:r>
    </w:p>
    <w:p>
      <w:pPr>
        <w:spacing w:line="360" w:lineRule="auto"/>
        <w:rPr>
          <w:rFonts w:ascii="宋体" w:hAnsi="宋体"/>
          <w:szCs w:val="21"/>
        </w:rPr>
      </w:pPr>
      <w:r>
        <w:rPr>
          <w:rFonts w:hint="eastAsia" w:ascii="宋体" w:hAnsi="宋体"/>
          <w:szCs w:val="21"/>
        </w:rPr>
        <w:t>1.8.</w:t>
      </w:r>
      <w:r>
        <w:rPr>
          <w:rFonts w:ascii="宋体" w:hAnsi="宋体"/>
          <w:szCs w:val="21"/>
        </w:rPr>
        <w:t>4</w:t>
      </w:r>
      <w:r>
        <w:rPr>
          <w:rFonts w:hint="eastAsia" w:ascii="宋体" w:hAnsi="宋体"/>
          <w:szCs w:val="21"/>
        </w:rPr>
        <w:t>招标人在踏勘现场中介绍的项目情况，仅作为投标人编制投标文件的参考，招标人不对投标人据此作出的判断和决策负责。</w:t>
      </w:r>
    </w:p>
    <w:p>
      <w:pPr>
        <w:pStyle w:val="4"/>
        <w:spacing w:after="0" w:line="360" w:lineRule="auto"/>
        <w:rPr>
          <w:rFonts w:ascii="宋体" w:hAnsi="宋体" w:eastAsia="宋体"/>
          <w:sz w:val="21"/>
          <w:szCs w:val="21"/>
        </w:rPr>
      </w:pPr>
      <w:bookmarkStart w:id="69" w:name="_Toc138864092"/>
      <w:bookmarkStart w:id="70" w:name="_Toc20338"/>
      <w:bookmarkStart w:id="71" w:name="_Toc26951"/>
      <w:r>
        <w:rPr>
          <w:rFonts w:hint="eastAsia" w:ascii="宋体" w:hAnsi="宋体" w:eastAsia="宋体"/>
          <w:sz w:val="21"/>
          <w:szCs w:val="21"/>
        </w:rPr>
        <w:t>2. 招标文件</w:t>
      </w:r>
      <w:bookmarkEnd w:id="69"/>
      <w:bookmarkEnd w:id="70"/>
      <w:bookmarkEnd w:id="71"/>
    </w:p>
    <w:p>
      <w:pPr>
        <w:pStyle w:val="5"/>
        <w:spacing w:after="0" w:line="360" w:lineRule="auto"/>
        <w:rPr>
          <w:rFonts w:ascii="宋体" w:hAnsi="宋体"/>
          <w:sz w:val="21"/>
          <w:szCs w:val="21"/>
        </w:rPr>
      </w:pPr>
      <w:bookmarkStart w:id="72" w:name="_Toc18182"/>
      <w:bookmarkStart w:id="73" w:name="_Toc10413"/>
      <w:bookmarkStart w:id="74" w:name="_Toc138864093"/>
      <w:r>
        <w:rPr>
          <w:rFonts w:hint="eastAsia" w:ascii="宋体" w:hAnsi="宋体"/>
          <w:sz w:val="21"/>
          <w:szCs w:val="21"/>
        </w:rPr>
        <w:t>2.1 招标文件的组成</w:t>
      </w:r>
      <w:bookmarkEnd w:id="72"/>
      <w:bookmarkEnd w:id="73"/>
      <w:bookmarkEnd w:id="74"/>
    </w:p>
    <w:p>
      <w:pPr>
        <w:spacing w:line="360" w:lineRule="auto"/>
        <w:rPr>
          <w:rFonts w:ascii="宋体" w:hAnsi="宋体"/>
          <w:szCs w:val="21"/>
        </w:rPr>
      </w:pPr>
      <w:r>
        <w:rPr>
          <w:rFonts w:hint="eastAsia" w:ascii="宋体" w:hAnsi="宋体"/>
          <w:szCs w:val="21"/>
        </w:rPr>
        <w:t>2.1.1 本招标文件包括：</w:t>
      </w:r>
    </w:p>
    <w:p>
      <w:pPr>
        <w:spacing w:line="360" w:lineRule="auto"/>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ascii="宋体" w:hAnsi="宋体"/>
          <w:szCs w:val="21"/>
        </w:rPr>
        <w:t xml:space="preserve"> </w:t>
      </w:r>
      <w:r>
        <w:rPr>
          <w:rFonts w:hint="eastAsia" w:ascii="宋体" w:hAnsi="宋体"/>
          <w:szCs w:val="21"/>
        </w:rPr>
        <w:t>招标公告（或投标邀请书）；</w:t>
      </w:r>
    </w:p>
    <w:p>
      <w:pPr>
        <w:spacing w:line="360" w:lineRule="auto"/>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投标人须知；</w:t>
      </w:r>
    </w:p>
    <w:p>
      <w:pPr>
        <w:spacing w:line="360" w:lineRule="auto"/>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3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评标办法；</w:t>
      </w:r>
    </w:p>
    <w:p>
      <w:pPr>
        <w:spacing w:line="360" w:lineRule="auto"/>
        <w:rPr>
          <w:rFonts w:ascii="宋体" w:hAnsi="宋体"/>
          <w:szCs w:val="21"/>
        </w:rPr>
      </w:pPr>
      <w:r>
        <w:rPr>
          <w:rFonts w:hint="eastAsia" w:ascii="宋体" w:hAnsi="宋体"/>
          <w:szCs w:val="21"/>
        </w:rPr>
        <w:t>④合同条款及格式</w:t>
      </w:r>
    </w:p>
    <w:p>
      <w:pPr>
        <w:spacing w:line="360" w:lineRule="auto"/>
        <w:rPr>
          <w:rFonts w:ascii="宋体" w:hAnsi="宋体"/>
          <w:szCs w:val="21"/>
        </w:rPr>
      </w:pPr>
      <w:r>
        <w:rPr>
          <w:rFonts w:hint="eastAsia" w:ascii="宋体" w:hAnsi="宋体"/>
          <w:szCs w:val="21"/>
        </w:rPr>
        <w:t>⑤采购需求；</w:t>
      </w:r>
    </w:p>
    <w:p>
      <w:pPr>
        <w:spacing w:line="360" w:lineRule="auto"/>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6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⑥</w:t>
      </w:r>
      <w:r>
        <w:rPr>
          <w:rFonts w:ascii="宋体" w:hAnsi="宋体"/>
          <w:szCs w:val="21"/>
        </w:rPr>
        <w:fldChar w:fldCharType="end"/>
      </w:r>
      <w:r>
        <w:rPr>
          <w:rFonts w:hint="eastAsia" w:ascii="宋体" w:hAnsi="宋体"/>
          <w:szCs w:val="21"/>
        </w:rPr>
        <w:t>投标文件格式；</w:t>
      </w:r>
    </w:p>
    <w:p>
      <w:pPr>
        <w:spacing w:line="360" w:lineRule="auto"/>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7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⑦</w:t>
      </w:r>
      <w:r>
        <w:rPr>
          <w:rFonts w:ascii="宋体" w:hAnsi="宋体"/>
          <w:szCs w:val="21"/>
        </w:rPr>
        <w:fldChar w:fldCharType="end"/>
      </w:r>
      <w:r>
        <w:rPr>
          <w:rFonts w:hint="eastAsia" w:ascii="宋体" w:hAnsi="宋体"/>
          <w:szCs w:val="21"/>
        </w:rPr>
        <w:t>投标人须知前附表规定的其他资料。</w:t>
      </w:r>
    </w:p>
    <w:p>
      <w:pPr>
        <w:spacing w:line="360" w:lineRule="auto"/>
        <w:rPr>
          <w:rFonts w:ascii="宋体" w:hAnsi="宋体"/>
          <w:szCs w:val="21"/>
        </w:rPr>
      </w:pPr>
      <w:r>
        <w:rPr>
          <w:rFonts w:hint="eastAsia" w:ascii="宋体" w:hAnsi="宋体"/>
          <w:szCs w:val="21"/>
        </w:rPr>
        <w:t>2.1.2 根据招标文件规定发出的对招标文件所作的澄清、修改内容，构成招标文件的组成部分。</w:t>
      </w:r>
    </w:p>
    <w:p>
      <w:pPr>
        <w:pStyle w:val="5"/>
        <w:spacing w:after="0" w:line="360" w:lineRule="auto"/>
        <w:rPr>
          <w:rFonts w:ascii="宋体" w:hAnsi="宋体"/>
          <w:sz w:val="21"/>
          <w:szCs w:val="21"/>
        </w:rPr>
      </w:pPr>
      <w:bookmarkStart w:id="75" w:name="_Toc138864094"/>
      <w:bookmarkStart w:id="76" w:name="_Toc5801"/>
      <w:bookmarkStart w:id="77" w:name="_Toc15191"/>
      <w:r>
        <w:rPr>
          <w:rFonts w:hint="eastAsia" w:ascii="宋体" w:hAnsi="宋体"/>
          <w:sz w:val="21"/>
          <w:szCs w:val="21"/>
        </w:rPr>
        <w:t>2.2 招标文件的澄清和修改</w:t>
      </w:r>
      <w:bookmarkEnd w:id="75"/>
      <w:bookmarkEnd w:id="76"/>
      <w:r>
        <w:rPr>
          <w:rFonts w:hint="eastAsia" w:ascii="宋体" w:hAnsi="宋体"/>
          <w:sz w:val="21"/>
          <w:szCs w:val="21"/>
        </w:rPr>
        <w:t xml:space="preserve"> </w:t>
      </w:r>
      <w:bookmarkEnd w:id="77"/>
    </w:p>
    <w:p>
      <w:pPr>
        <w:spacing w:line="360" w:lineRule="auto"/>
        <w:rPr>
          <w:rFonts w:ascii="宋体" w:hAnsi="宋体"/>
          <w:szCs w:val="21"/>
        </w:rPr>
      </w:pPr>
      <w:bookmarkStart w:id="78" w:name="_Hlk120088934"/>
      <w:r>
        <w:rPr>
          <w:rFonts w:hint="eastAsia" w:ascii="宋体" w:hAnsi="宋体"/>
          <w:szCs w:val="21"/>
        </w:rPr>
        <w:t>2.2.1 投标人应仔细阅读和检查招标文件的全部内容。如发现缺页或附件不全，应及时向招标人提出，以便补齐。如有疑问，应按投标人须知前附表规定的时间和方式向招标人提出澄清要求。</w:t>
      </w:r>
    </w:p>
    <w:bookmarkEnd w:id="78"/>
    <w:p>
      <w:pPr>
        <w:spacing w:line="360" w:lineRule="auto"/>
        <w:rPr>
          <w:rFonts w:ascii="宋体" w:hAnsi="宋体"/>
          <w:szCs w:val="21"/>
        </w:rPr>
      </w:pPr>
      <w:r>
        <w:rPr>
          <w:rFonts w:hint="eastAsia" w:ascii="宋体" w:hAnsi="宋体"/>
          <w:szCs w:val="21"/>
        </w:rPr>
        <w:t>2.2.2 招标人可以针对投标人提出的疑问进行澄清或主动对招标文件进行修改。澄清和修改的形式见投标人须知前附表。</w:t>
      </w:r>
    </w:p>
    <w:p>
      <w:pPr>
        <w:spacing w:line="360" w:lineRule="auto"/>
        <w:rPr>
          <w:rFonts w:ascii="宋体" w:hAnsi="宋体"/>
          <w:szCs w:val="21"/>
        </w:rPr>
      </w:pPr>
      <w:r>
        <w:rPr>
          <w:rFonts w:hint="eastAsia" w:ascii="宋体" w:hAnsi="宋体"/>
          <w:szCs w:val="21"/>
        </w:rPr>
        <w:t xml:space="preserve">2.2.3 </w:t>
      </w:r>
      <w:bookmarkStart w:id="79" w:name="_Hlk129246664"/>
      <w:r>
        <w:rPr>
          <w:rFonts w:hint="eastAsia" w:ascii="宋体" w:hAnsi="宋体"/>
          <w:szCs w:val="21"/>
        </w:rPr>
        <w:t>澄清或修改的内容可能影响投标文件编制的，澄清或修改应在投标文件递交截止时间前1</w:t>
      </w:r>
      <w:r>
        <w:rPr>
          <w:rFonts w:ascii="宋体" w:hAnsi="宋体"/>
          <w:szCs w:val="21"/>
        </w:rPr>
        <w:t>5</w:t>
      </w:r>
      <w:r>
        <w:rPr>
          <w:rFonts w:hint="eastAsia" w:ascii="宋体" w:hAnsi="宋体"/>
          <w:szCs w:val="21"/>
        </w:rPr>
        <w:t>日发布，不足1</w:t>
      </w:r>
      <w:r>
        <w:rPr>
          <w:rFonts w:ascii="宋体" w:hAnsi="宋体"/>
          <w:szCs w:val="21"/>
        </w:rPr>
        <w:t>5</w:t>
      </w:r>
      <w:r>
        <w:rPr>
          <w:rFonts w:hint="eastAsia" w:ascii="宋体" w:hAnsi="宋体"/>
          <w:szCs w:val="21"/>
        </w:rPr>
        <w:t>日的，相应顺延投标文件递交截止时间。</w:t>
      </w:r>
      <w:bookmarkEnd w:id="79"/>
    </w:p>
    <w:p>
      <w:pPr>
        <w:spacing w:line="360" w:lineRule="auto"/>
        <w:rPr>
          <w:rFonts w:ascii="宋体" w:hAnsi="宋体"/>
          <w:szCs w:val="21"/>
        </w:rPr>
      </w:pPr>
      <w:r>
        <w:rPr>
          <w:rFonts w:hint="eastAsia" w:ascii="宋体" w:hAnsi="宋体"/>
          <w:szCs w:val="21"/>
        </w:rPr>
        <w:t>2.2.4 除非确有必要，招标人有权拒绝回复投标人在本章须知前附表规定的投标人要求澄清的截止时间后提出的任何澄清要求。</w:t>
      </w:r>
    </w:p>
    <w:p>
      <w:pPr>
        <w:spacing w:line="360" w:lineRule="auto"/>
        <w:rPr>
          <w:rFonts w:ascii="宋体" w:hAnsi="宋体"/>
          <w:szCs w:val="21"/>
        </w:rPr>
      </w:pPr>
      <w:r>
        <w:rPr>
          <w:rFonts w:hint="eastAsia" w:ascii="宋体" w:hAnsi="宋体"/>
          <w:szCs w:val="21"/>
        </w:rPr>
        <w:t>2.2.5</w:t>
      </w:r>
      <w:r>
        <w:rPr>
          <w:rFonts w:ascii="宋体" w:hAnsi="宋体"/>
          <w:szCs w:val="21"/>
        </w:rPr>
        <w:t xml:space="preserve"> </w:t>
      </w:r>
      <w:r>
        <w:rPr>
          <w:rFonts w:hint="eastAsia" w:ascii="宋体" w:hAnsi="宋体"/>
          <w:szCs w:val="21"/>
        </w:rPr>
        <w:t>招标人可根据需要延长投标文件递交截止时间。</w:t>
      </w:r>
    </w:p>
    <w:p>
      <w:pPr>
        <w:pStyle w:val="4"/>
        <w:spacing w:after="0" w:line="360" w:lineRule="auto"/>
        <w:rPr>
          <w:rFonts w:ascii="宋体" w:hAnsi="宋体" w:eastAsia="宋体"/>
          <w:sz w:val="21"/>
          <w:szCs w:val="21"/>
        </w:rPr>
      </w:pPr>
      <w:bookmarkStart w:id="80" w:name="_Toc138864095"/>
      <w:bookmarkStart w:id="81" w:name="_Toc30762"/>
      <w:bookmarkStart w:id="82" w:name="_Toc12061"/>
      <w:r>
        <w:rPr>
          <w:rFonts w:hint="eastAsia" w:ascii="宋体" w:hAnsi="宋体" w:eastAsia="宋体"/>
          <w:sz w:val="21"/>
          <w:szCs w:val="21"/>
        </w:rPr>
        <w:t>3. 投标文件</w:t>
      </w:r>
      <w:bookmarkEnd w:id="80"/>
      <w:bookmarkEnd w:id="81"/>
      <w:bookmarkEnd w:id="82"/>
    </w:p>
    <w:p>
      <w:pPr>
        <w:pStyle w:val="5"/>
        <w:spacing w:after="0" w:line="360" w:lineRule="auto"/>
        <w:rPr>
          <w:rFonts w:ascii="宋体" w:hAnsi="宋体"/>
          <w:sz w:val="21"/>
          <w:szCs w:val="21"/>
        </w:rPr>
      </w:pPr>
      <w:bookmarkStart w:id="83" w:name="_Toc4152"/>
      <w:bookmarkStart w:id="84" w:name="_Toc27917"/>
      <w:bookmarkStart w:id="85" w:name="_Toc138864096"/>
      <w:r>
        <w:rPr>
          <w:rFonts w:hint="eastAsia" w:ascii="宋体" w:hAnsi="宋体"/>
          <w:sz w:val="21"/>
          <w:szCs w:val="21"/>
        </w:rPr>
        <w:t>3.1 投标文件的组成</w:t>
      </w:r>
      <w:bookmarkEnd w:id="83"/>
      <w:bookmarkEnd w:id="84"/>
      <w:bookmarkEnd w:id="85"/>
    </w:p>
    <w:p>
      <w:pPr>
        <w:spacing w:line="360" w:lineRule="auto"/>
        <w:rPr>
          <w:rFonts w:ascii="宋体" w:hAnsi="宋体"/>
          <w:szCs w:val="21"/>
        </w:rPr>
      </w:pPr>
      <w:r>
        <w:rPr>
          <w:rFonts w:hint="eastAsia" w:ascii="宋体" w:hAnsi="宋体"/>
          <w:szCs w:val="21"/>
        </w:rPr>
        <w:t>3.1.1</w:t>
      </w:r>
      <w:r>
        <w:rPr>
          <w:rFonts w:ascii="宋体" w:hAnsi="宋体"/>
          <w:szCs w:val="21"/>
        </w:rPr>
        <w:t xml:space="preserve"> </w:t>
      </w:r>
      <w:r>
        <w:rPr>
          <w:rFonts w:hint="eastAsia" w:ascii="宋体" w:hAnsi="宋体"/>
          <w:szCs w:val="21"/>
        </w:rPr>
        <w:t>投标文件包括的内容：见招标文件第六章“投标文件格式”要求。</w:t>
      </w:r>
    </w:p>
    <w:p>
      <w:pPr>
        <w:spacing w:line="360" w:lineRule="auto"/>
        <w:rPr>
          <w:rFonts w:ascii="宋体" w:hAnsi="宋体"/>
          <w:szCs w:val="21"/>
        </w:rPr>
      </w:pPr>
      <w:r>
        <w:rPr>
          <w:rFonts w:hint="eastAsia" w:ascii="宋体" w:hAnsi="宋体"/>
          <w:szCs w:val="21"/>
        </w:rPr>
        <w:t>3.1.2</w:t>
      </w:r>
      <w:r>
        <w:rPr>
          <w:rFonts w:ascii="宋体" w:hAnsi="宋体"/>
          <w:szCs w:val="21"/>
        </w:rPr>
        <w:t xml:space="preserve"> </w:t>
      </w:r>
      <w:r>
        <w:rPr>
          <w:rFonts w:hint="eastAsia" w:ascii="宋体" w:hAnsi="宋体"/>
          <w:szCs w:val="21"/>
        </w:rPr>
        <w:t>投标人须知前附表规定不接受联合体投标的，或投标人没有组成联合体的，投标文件中不需要提供联合体协议书。</w:t>
      </w:r>
    </w:p>
    <w:p>
      <w:pPr>
        <w:spacing w:line="360" w:lineRule="auto"/>
        <w:rPr>
          <w:rFonts w:ascii="宋体" w:hAnsi="宋体"/>
          <w:szCs w:val="21"/>
        </w:rPr>
      </w:pPr>
      <w:r>
        <w:rPr>
          <w:rFonts w:hint="eastAsia" w:ascii="宋体" w:hAnsi="宋体"/>
          <w:szCs w:val="21"/>
        </w:rPr>
        <w:t>3.1.3投标人须知前附表未要求提交投标保证金的，投标文件不需要提供投标保证金。</w:t>
      </w:r>
    </w:p>
    <w:p>
      <w:pPr>
        <w:pStyle w:val="5"/>
        <w:spacing w:after="0" w:line="360" w:lineRule="auto"/>
        <w:rPr>
          <w:rFonts w:ascii="宋体" w:hAnsi="宋体"/>
          <w:sz w:val="21"/>
          <w:szCs w:val="21"/>
        </w:rPr>
      </w:pPr>
      <w:bookmarkStart w:id="86" w:name="_Toc25151"/>
      <w:bookmarkStart w:id="87" w:name="_Toc138864097"/>
      <w:bookmarkStart w:id="88" w:name="_Toc14454"/>
      <w:r>
        <w:rPr>
          <w:rFonts w:hint="eastAsia" w:ascii="宋体" w:hAnsi="宋体"/>
          <w:sz w:val="21"/>
          <w:szCs w:val="21"/>
        </w:rPr>
        <w:t>3.2 报价</w:t>
      </w:r>
      <w:bookmarkEnd w:id="86"/>
      <w:bookmarkEnd w:id="87"/>
      <w:bookmarkEnd w:id="88"/>
    </w:p>
    <w:p>
      <w:pPr>
        <w:spacing w:line="360" w:lineRule="auto"/>
        <w:rPr>
          <w:rFonts w:ascii="宋体" w:hAnsi="宋体"/>
          <w:szCs w:val="21"/>
        </w:rPr>
      </w:pPr>
      <w:r>
        <w:rPr>
          <w:rFonts w:hint="eastAsia" w:ascii="宋体" w:hAnsi="宋体"/>
          <w:szCs w:val="21"/>
        </w:rPr>
        <w:t>3.2.1 投标人应按招标文件提供的格式（见第六章“投标文件格式”），在报价一览表中进行报价。</w:t>
      </w:r>
    </w:p>
    <w:p>
      <w:pPr>
        <w:spacing w:line="360" w:lineRule="auto"/>
        <w:rPr>
          <w:rFonts w:ascii="宋体" w:hAnsi="宋体"/>
          <w:szCs w:val="21"/>
        </w:rPr>
      </w:pPr>
      <w:r>
        <w:rPr>
          <w:rFonts w:hint="eastAsia" w:ascii="宋体" w:hAnsi="宋体"/>
          <w:szCs w:val="21"/>
        </w:rPr>
        <w:t>3.2.2 投标人应充分了解招标项目的总体情况（包括但不限于招标项目的</w:t>
      </w:r>
      <w:r>
        <w:rPr>
          <w:rFonts w:hint="eastAsia" w:asciiTheme="minorEastAsia" w:hAnsiTheme="minorEastAsia"/>
          <w:szCs w:val="21"/>
        </w:rPr>
        <w:t>招标内容及范围、标段划分及多标段规定、付款方式、合同条款等</w:t>
      </w:r>
      <w:r>
        <w:rPr>
          <w:rFonts w:hint="eastAsia" w:ascii="宋体" w:hAnsi="宋体"/>
          <w:szCs w:val="21"/>
        </w:rPr>
        <w:t>），以及影响投标报价的其他要素。</w:t>
      </w:r>
    </w:p>
    <w:p>
      <w:pPr>
        <w:spacing w:line="360" w:lineRule="auto"/>
        <w:rPr>
          <w:rFonts w:ascii="宋体" w:hAnsi="宋体"/>
          <w:szCs w:val="21"/>
        </w:rPr>
      </w:pPr>
      <w:r>
        <w:rPr>
          <w:rFonts w:hint="eastAsia" w:ascii="宋体" w:hAnsi="宋体"/>
          <w:szCs w:val="21"/>
        </w:rPr>
        <w:t>3.2.3 本项目的报价方式见投标人须知前附表。</w:t>
      </w:r>
    </w:p>
    <w:p>
      <w:pPr>
        <w:spacing w:line="360" w:lineRule="auto"/>
        <w:rPr>
          <w:rFonts w:ascii="宋体" w:hAnsi="宋体"/>
          <w:szCs w:val="21"/>
        </w:rPr>
      </w:pPr>
      <w:r>
        <w:rPr>
          <w:rFonts w:hint="eastAsia" w:ascii="宋体" w:hAnsi="宋体"/>
          <w:szCs w:val="21"/>
        </w:rPr>
        <w:t>3.2.4 招标人设有最高投标限价的，投标人的报价不得超过最高投标限价，否则，其投标将被否决。最高投标限价见投标人须知前附表。</w:t>
      </w:r>
    </w:p>
    <w:p>
      <w:pPr>
        <w:spacing w:line="360" w:lineRule="auto"/>
        <w:rPr>
          <w:rFonts w:ascii="宋体" w:hAnsi="宋体"/>
          <w:szCs w:val="21"/>
        </w:rPr>
      </w:pPr>
      <w:r>
        <w:rPr>
          <w:rFonts w:hint="eastAsia" w:ascii="宋体" w:hAnsi="宋体"/>
          <w:szCs w:val="21"/>
        </w:rPr>
        <w:t>3.2.5 报价的其他要求：见投标人须知前附表。</w:t>
      </w:r>
    </w:p>
    <w:p>
      <w:pPr>
        <w:pStyle w:val="5"/>
        <w:spacing w:after="0" w:line="360" w:lineRule="auto"/>
        <w:rPr>
          <w:rFonts w:ascii="宋体" w:hAnsi="宋体"/>
          <w:sz w:val="21"/>
          <w:szCs w:val="21"/>
        </w:rPr>
      </w:pPr>
      <w:bookmarkStart w:id="89" w:name="_Toc17740"/>
      <w:bookmarkStart w:id="90" w:name="_Toc15425"/>
      <w:bookmarkStart w:id="91" w:name="_Toc138864098"/>
      <w:r>
        <w:rPr>
          <w:rFonts w:hint="eastAsia" w:ascii="宋体" w:hAnsi="宋体"/>
          <w:sz w:val="21"/>
          <w:szCs w:val="21"/>
        </w:rPr>
        <w:t>3.3 投标文件有效期</w:t>
      </w:r>
      <w:bookmarkEnd w:id="89"/>
      <w:bookmarkEnd w:id="90"/>
      <w:bookmarkEnd w:id="91"/>
    </w:p>
    <w:p>
      <w:pPr>
        <w:spacing w:line="360" w:lineRule="auto"/>
        <w:rPr>
          <w:rFonts w:ascii="宋体" w:hAnsi="宋体"/>
          <w:szCs w:val="21"/>
        </w:rPr>
      </w:pPr>
      <w:r>
        <w:rPr>
          <w:rFonts w:hint="eastAsia" w:ascii="宋体" w:hAnsi="宋体"/>
          <w:szCs w:val="21"/>
        </w:rPr>
        <w:t>3.3.1投标文件有效期见投标人须知前附表。</w:t>
      </w:r>
    </w:p>
    <w:p>
      <w:pPr>
        <w:spacing w:line="360" w:lineRule="auto"/>
        <w:rPr>
          <w:rFonts w:ascii="宋体" w:hAnsi="宋体"/>
          <w:szCs w:val="21"/>
        </w:rPr>
      </w:pPr>
      <w:r>
        <w:rPr>
          <w:rFonts w:hint="eastAsia" w:ascii="宋体" w:hAnsi="宋体"/>
          <w:szCs w:val="21"/>
        </w:rPr>
        <w:t>3.3.2投标文件有效期从提交投标文件的截止之日起算，投标文件有效期内投标人不得要求撤销或修改其投标文件。</w:t>
      </w:r>
    </w:p>
    <w:p>
      <w:pPr>
        <w:spacing w:line="360" w:lineRule="auto"/>
        <w:rPr>
          <w:rFonts w:ascii="宋体" w:hAnsi="宋体"/>
          <w:szCs w:val="21"/>
        </w:rPr>
      </w:pPr>
      <w:r>
        <w:rPr>
          <w:rFonts w:hint="eastAsia" w:ascii="宋体" w:hAnsi="宋体"/>
          <w:szCs w:val="21"/>
        </w:rPr>
        <w:t>3.3.3投标文件中承诺的投标文件有效期应当不少于招标文件中载明的投标文件有效期，否则其投标将被否决。</w:t>
      </w:r>
    </w:p>
    <w:p>
      <w:pPr>
        <w:spacing w:line="360" w:lineRule="auto"/>
        <w:rPr>
          <w:rFonts w:ascii="宋体" w:hAnsi="宋体"/>
          <w:szCs w:val="21"/>
        </w:rPr>
      </w:pPr>
      <w:r>
        <w:rPr>
          <w:rFonts w:hint="eastAsia" w:ascii="宋体" w:hAnsi="宋体"/>
          <w:szCs w:val="21"/>
        </w:rPr>
        <w:t>3.3.4出现特殊情况需要延长投标文件有效期的，招标人以书面形式通知所有投标人延长投标文件有效期。投标人同意延长的，应相应延长其投标保证金的有效期，但不得要求或被允许修改或撤销其投标文件；投标人拒绝延长的，其投标失效，但投标人有权收回其投标保证金。</w:t>
      </w:r>
    </w:p>
    <w:p>
      <w:pPr>
        <w:pStyle w:val="5"/>
        <w:spacing w:after="0" w:line="360" w:lineRule="auto"/>
        <w:rPr>
          <w:rFonts w:ascii="宋体" w:hAnsi="宋体"/>
          <w:sz w:val="21"/>
          <w:szCs w:val="21"/>
        </w:rPr>
      </w:pPr>
      <w:bookmarkStart w:id="92" w:name="_Toc22956"/>
      <w:bookmarkStart w:id="93" w:name="_Toc23998"/>
      <w:bookmarkStart w:id="94" w:name="_Toc138864099"/>
      <w:r>
        <w:rPr>
          <w:rFonts w:hint="eastAsia" w:ascii="宋体" w:hAnsi="宋体"/>
          <w:sz w:val="21"/>
          <w:szCs w:val="21"/>
        </w:rPr>
        <w:t xml:space="preserve">3.4 </w:t>
      </w:r>
      <w:bookmarkEnd w:id="92"/>
      <w:r>
        <w:rPr>
          <w:rFonts w:hint="eastAsia" w:ascii="宋体" w:hAnsi="宋体"/>
          <w:sz w:val="21"/>
          <w:szCs w:val="21"/>
        </w:rPr>
        <w:t>投标保证金</w:t>
      </w:r>
      <w:bookmarkEnd w:id="93"/>
      <w:bookmarkEnd w:id="94"/>
    </w:p>
    <w:p>
      <w:pPr>
        <w:spacing w:line="360" w:lineRule="auto"/>
        <w:rPr>
          <w:rFonts w:ascii="宋体" w:hAnsi="宋体"/>
          <w:szCs w:val="21"/>
        </w:rPr>
      </w:pPr>
      <w:r>
        <w:rPr>
          <w:rFonts w:hint="eastAsia" w:ascii="宋体" w:hAnsi="宋体"/>
          <w:szCs w:val="21"/>
        </w:rPr>
        <w:t>3.4.1投标人须知前附表规定提交投标保证金的，投标人应按投标人须知前附表规定的</w:t>
      </w:r>
      <w:r>
        <w:rPr>
          <w:rFonts w:ascii="宋体" w:hAnsi="宋体"/>
          <w:szCs w:val="21"/>
        </w:rPr>
        <w:t>金额</w:t>
      </w:r>
      <w:r>
        <w:rPr>
          <w:rFonts w:hint="eastAsia" w:ascii="宋体" w:hAnsi="宋体"/>
          <w:szCs w:val="21"/>
        </w:rPr>
        <w:t>、形式、递交截止时间、递交方式及时递交投标保证金，并作为其投标文件的组成部分。联合体投标的，其投标保证金由牵头人递交。</w:t>
      </w:r>
    </w:p>
    <w:p>
      <w:pPr>
        <w:spacing w:line="360" w:lineRule="auto"/>
        <w:rPr>
          <w:rFonts w:ascii="宋体" w:hAnsi="宋体"/>
          <w:szCs w:val="21"/>
        </w:rPr>
      </w:pPr>
      <w:r>
        <w:rPr>
          <w:rFonts w:hint="eastAsia" w:ascii="宋体" w:hAnsi="宋体"/>
          <w:szCs w:val="21"/>
        </w:rPr>
        <w:t>3.4.2 投标人不按要求提交投标保证金的，</w:t>
      </w:r>
      <w:r>
        <w:rPr>
          <w:rFonts w:ascii="宋体" w:hAnsi="宋体"/>
          <w:szCs w:val="21"/>
        </w:rPr>
        <w:t>其</w:t>
      </w:r>
      <w:r>
        <w:rPr>
          <w:rFonts w:hint="eastAsia" w:ascii="宋体" w:hAnsi="宋体"/>
          <w:szCs w:val="21"/>
        </w:rPr>
        <w:t>投标将被否决</w:t>
      </w:r>
      <w:r>
        <w:rPr>
          <w:rFonts w:ascii="宋体" w:hAnsi="宋体"/>
          <w:szCs w:val="21"/>
        </w:rPr>
        <w:t>。</w:t>
      </w:r>
      <w:r>
        <w:rPr>
          <w:rFonts w:hint="eastAsia" w:ascii="宋体" w:hAnsi="宋体"/>
          <w:szCs w:val="21"/>
        </w:rPr>
        <w:t xml:space="preserve"> </w:t>
      </w:r>
    </w:p>
    <w:p>
      <w:pPr>
        <w:spacing w:line="360" w:lineRule="auto"/>
        <w:rPr>
          <w:rFonts w:ascii="宋体" w:hAnsi="宋体"/>
          <w:szCs w:val="21"/>
        </w:rPr>
      </w:pPr>
      <w:r>
        <w:rPr>
          <w:rFonts w:hint="eastAsia" w:ascii="宋体" w:hAnsi="宋体"/>
          <w:szCs w:val="21"/>
        </w:rPr>
        <w:t>3.4.3招标人将根据相关规定及时办理投标保证金的退还手续。</w:t>
      </w:r>
    </w:p>
    <w:p>
      <w:pPr>
        <w:spacing w:line="360" w:lineRule="auto"/>
        <w:rPr>
          <w:rFonts w:ascii="宋体" w:hAnsi="宋体"/>
          <w:szCs w:val="21"/>
        </w:rPr>
      </w:pPr>
      <w:r>
        <w:rPr>
          <w:rFonts w:hint="eastAsia" w:ascii="宋体" w:hAnsi="宋体"/>
          <w:szCs w:val="21"/>
        </w:rPr>
        <w:t xml:space="preserve">3.4.4 有下列情形之一的，投标保证金将不予退还： </w:t>
      </w:r>
    </w:p>
    <w:p>
      <w:pPr>
        <w:spacing w:line="360" w:lineRule="auto"/>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投标人在规定的投标文件有效期内撤销或修改其投标文件；</w:t>
      </w:r>
    </w:p>
    <w:p>
      <w:pPr>
        <w:spacing w:line="360" w:lineRule="auto"/>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中标人在收到中标通知书后，无正当理由拒签合同、在签订合同时向招标人提出招标人不能接受的附加条件或未按招标文件规定提交履约担保。</w:t>
      </w:r>
    </w:p>
    <w:p>
      <w:pPr>
        <w:pStyle w:val="5"/>
        <w:spacing w:after="0" w:line="360" w:lineRule="auto"/>
        <w:rPr>
          <w:rFonts w:ascii="宋体" w:hAnsi="宋体"/>
          <w:sz w:val="21"/>
          <w:szCs w:val="21"/>
        </w:rPr>
      </w:pPr>
      <w:bookmarkStart w:id="95" w:name="_Toc19290"/>
      <w:bookmarkStart w:id="96" w:name="_Toc138864100"/>
      <w:bookmarkStart w:id="97" w:name="_Toc5029"/>
      <w:r>
        <w:rPr>
          <w:rFonts w:hint="eastAsia" w:ascii="宋体" w:hAnsi="宋体"/>
          <w:sz w:val="21"/>
          <w:szCs w:val="21"/>
        </w:rPr>
        <w:t>3.5投标文件的编制</w:t>
      </w:r>
      <w:bookmarkEnd w:id="95"/>
      <w:bookmarkEnd w:id="96"/>
      <w:bookmarkEnd w:id="97"/>
    </w:p>
    <w:p>
      <w:pPr>
        <w:spacing w:line="360" w:lineRule="auto"/>
        <w:rPr>
          <w:rFonts w:ascii="宋体" w:hAnsi="宋体"/>
          <w:szCs w:val="21"/>
        </w:rPr>
      </w:pPr>
      <w:r>
        <w:rPr>
          <w:rFonts w:hint="eastAsia" w:ascii="宋体" w:hAnsi="宋体"/>
          <w:szCs w:val="21"/>
        </w:rPr>
        <w:t>3.5.1投标文件应按招标文件第六章“投标文件格式”的内容和顺序进行编写，如有必要，可以增加附页，作为投标文件的组成部分。</w:t>
      </w:r>
    </w:p>
    <w:p>
      <w:pPr>
        <w:spacing w:line="360" w:lineRule="auto"/>
        <w:rPr>
          <w:rFonts w:ascii="宋体" w:hAnsi="宋体"/>
          <w:szCs w:val="21"/>
        </w:rPr>
      </w:pPr>
      <w:r>
        <w:rPr>
          <w:rFonts w:hint="eastAsia" w:ascii="宋体" w:hAnsi="宋体"/>
          <w:szCs w:val="21"/>
        </w:rPr>
        <w:t>3.5.2 投标文件应当对招标文件的实质性内容作出响应，否则其投标将被否决。投标文件在满足招标文件实质性要求的基础上，可以提出比招标文件要求更有利于招标人的承诺。</w:t>
      </w:r>
    </w:p>
    <w:p>
      <w:pPr>
        <w:spacing w:line="360" w:lineRule="auto"/>
        <w:rPr>
          <w:rFonts w:ascii="宋体" w:hAnsi="宋体"/>
          <w:szCs w:val="21"/>
        </w:rPr>
      </w:pPr>
      <w:r>
        <w:rPr>
          <w:rFonts w:hint="eastAsia" w:ascii="宋体" w:hAnsi="宋体"/>
          <w:szCs w:val="21"/>
        </w:rPr>
        <w:t>3.5.3投标文件应用不褪色的材料书写或打印，并按招标文件第六章“投标文件格式”要求进行签字或盖章。委托代理人签字的，投标文件应附授权委托书。投标文件应尽量避免涂改、行间插字或删除。如果出现上述情况，改动之处应加盖公章。</w:t>
      </w:r>
    </w:p>
    <w:p>
      <w:pPr>
        <w:spacing w:line="360" w:lineRule="auto"/>
        <w:rPr>
          <w:rFonts w:ascii="宋体" w:hAnsi="宋体"/>
          <w:szCs w:val="21"/>
        </w:rPr>
      </w:pPr>
      <w:r>
        <w:rPr>
          <w:rFonts w:hint="eastAsia" w:ascii="宋体" w:hAnsi="宋体"/>
          <w:szCs w:val="21"/>
        </w:rPr>
        <w:t>3.5.4 投标文件份数见投标人须知前附表。正本和副本的封面上应清楚地标记“正本”或“副本”的字样。投标人应根据投标人须知前附表要求提供电子版文件。当副本和正本不一致或电子版文件和纸质正本文件不一致时，以纸质版正本为准。</w:t>
      </w:r>
    </w:p>
    <w:p>
      <w:pPr>
        <w:spacing w:line="360" w:lineRule="auto"/>
        <w:rPr>
          <w:rFonts w:ascii="宋体" w:hAnsi="宋体"/>
          <w:szCs w:val="21"/>
        </w:rPr>
      </w:pPr>
      <w:r>
        <w:rPr>
          <w:rFonts w:hint="eastAsia" w:ascii="宋体" w:hAnsi="宋体"/>
          <w:szCs w:val="21"/>
        </w:rPr>
        <w:t>3.5.5 投标文件的正本与副本应分别装订，具体装订要求见投标人须知前附表。</w:t>
      </w:r>
    </w:p>
    <w:p>
      <w:pPr>
        <w:pStyle w:val="4"/>
        <w:spacing w:after="0" w:line="360" w:lineRule="auto"/>
        <w:rPr>
          <w:rFonts w:ascii="宋体" w:hAnsi="宋体" w:eastAsia="宋体"/>
          <w:sz w:val="21"/>
          <w:szCs w:val="21"/>
        </w:rPr>
      </w:pPr>
      <w:bookmarkStart w:id="98" w:name="_Toc12643"/>
      <w:bookmarkStart w:id="99" w:name="_Toc138864101"/>
      <w:bookmarkStart w:id="100" w:name="_Toc16953"/>
      <w:r>
        <w:rPr>
          <w:rFonts w:hint="eastAsia" w:ascii="宋体" w:hAnsi="宋体" w:eastAsia="宋体"/>
          <w:sz w:val="21"/>
          <w:szCs w:val="21"/>
        </w:rPr>
        <w:t xml:space="preserve">4. </w:t>
      </w:r>
      <w:bookmarkEnd w:id="98"/>
      <w:r>
        <w:rPr>
          <w:rFonts w:hint="eastAsia" w:ascii="宋体" w:hAnsi="宋体" w:eastAsia="宋体"/>
          <w:sz w:val="21"/>
          <w:szCs w:val="21"/>
        </w:rPr>
        <w:t>投标</w:t>
      </w:r>
      <w:bookmarkEnd w:id="99"/>
      <w:bookmarkEnd w:id="100"/>
    </w:p>
    <w:p>
      <w:pPr>
        <w:pStyle w:val="5"/>
        <w:spacing w:after="0" w:line="360" w:lineRule="auto"/>
        <w:rPr>
          <w:rFonts w:ascii="宋体" w:hAnsi="宋体"/>
          <w:sz w:val="21"/>
          <w:szCs w:val="21"/>
        </w:rPr>
      </w:pPr>
      <w:bookmarkStart w:id="101" w:name="_Toc8794"/>
      <w:bookmarkStart w:id="102" w:name="_Toc138864102"/>
      <w:bookmarkStart w:id="103" w:name="_Toc15544"/>
      <w:r>
        <w:rPr>
          <w:rFonts w:hint="eastAsia" w:ascii="宋体" w:hAnsi="宋体"/>
          <w:sz w:val="21"/>
          <w:szCs w:val="21"/>
        </w:rPr>
        <w:t>4.1 投标文件的密封和标记</w:t>
      </w:r>
      <w:bookmarkEnd w:id="101"/>
      <w:bookmarkEnd w:id="102"/>
      <w:bookmarkEnd w:id="103"/>
    </w:p>
    <w:p>
      <w:pPr>
        <w:spacing w:line="360" w:lineRule="auto"/>
        <w:rPr>
          <w:rFonts w:ascii="宋体" w:hAnsi="宋体"/>
          <w:szCs w:val="21"/>
        </w:rPr>
      </w:pPr>
      <w:r>
        <w:rPr>
          <w:rFonts w:hint="eastAsia" w:ascii="宋体" w:hAnsi="宋体"/>
          <w:szCs w:val="21"/>
        </w:rPr>
        <w:t>4.1.1 投标文件应密封包装，并在封套上加盖投标人单位章。</w:t>
      </w:r>
    </w:p>
    <w:p>
      <w:pPr>
        <w:spacing w:line="360" w:lineRule="auto"/>
        <w:rPr>
          <w:rFonts w:ascii="宋体" w:hAnsi="宋体"/>
          <w:szCs w:val="21"/>
        </w:rPr>
      </w:pPr>
      <w:r>
        <w:rPr>
          <w:rFonts w:hint="eastAsia" w:ascii="宋体" w:hAnsi="宋体"/>
          <w:szCs w:val="21"/>
        </w:rPr>
        <w:t>4.1.2 未按本章第4.1.1项要求密封的投标文件，将被拒绝接收。</w:t>
      </w:r>
    </w:p>
    <w:p>
      <w:pPr>
        <w:pStyle w:val="5"/>
        <w:spacing w:after="0" w:line="360" w:lineRule="auto"/>
        <w:rPr>
          <w:rFonts w:ascii="宋体" w:hAnsi="宋体"/>
          <w:sz w:val="21"/>
          <w:szCs w:val="21"/>
        </w:rPr>
      </w:pPr>
      <w:bookmarkStart w:id="104" w:name="_Toc5466"/>
      <w:bookmarkStart w:id="105" w:name="_Toc10572"/>
      <w:bookmarkStart w:id="106" w:name="_Toc138864103"/>
      <w:r>
        <w:rPr>
          <w:rFonts w:hint="eastAsia" w:ascii="宋体" w:hAnsi="宋体"/>
          <w:sz w:val="21"/>
          <w:szCs w:val="21"/>
        </w:rPr>
        <w:t>4.2 投标文件的递交</w:t>
      </w:r>
      <w:bookmarkEnd w:id="104"/>
      <w:bookmarkEnd w:id="105"/>
      <w:bookmarkEnd w:id="106"/>
    </w:p>
    <w:p>
      <w:pPr>
        <w:spacing w:line="360" w:lineRule="auto"/>
        <w:rPr>
          <w:rFonts w:ascii="宋体" w:hAnsi="宋体"/>
          <w:szCs w:val="21"/>
        </w:rPr>
      </w:pPr>
      <w:r>
        <w:rPr>
          <w:rFonts w:hint="eastAsia" w:ascii="宋体" w:hAnsi="宋体"/>
          <w:szCs w:val="21"/>
        </w:rPr>
        <w:t>4.2.1 投标文件递交的截止时间和地点见投标人须知前附表。如有澄清和（或）修改通知，以最后发出的澄清和（或）修改通知规定的时间和地点为准。</w:t>
      </w:r>
    </w:p>
    <w:p>
      <w:pPr>
        <w:spacing w:line="360" w:lineRule="auto"/>
        <w:rPr>
          <w:rFonts w:ascii="宋体" w:hAnsi="宋体"/>
          <w:szCs w:val="21"/>
        </w:rPr>
      </w:pPr>
      <w:r>
        <w:rPr>
          <w:rFonts w:hint="eastAsia" w:ascii="宋体" w:hAnsi="宋体"/>
          <w:szCs w:val="21"/>
        </w:rPr>
        <w:t>4.2.2 投标人递交的投标文件不予退还。</w:t>
      </w:r>
    </w:p>
    <w:p>
      <w:pPr>
        <w:spacing w:line="360" w:lineRule="auto"/>
        <w:rPr>
          <w:rFonts w:ascii="宋体" w:hAnsi="宋体"/>
          <w:szCs w:val="21"/>
        </w:rPr>
      </w:pPr>
      <w:r>
        <w:rPr>
          <w:rFonts w:hint="eastAsia" w:ascii="宋体" w:hAnsi="宋体"/>
          <w:szCs w:val="21"/>
        </w:rPr>
        <w:t>4.2.3 逾期送达的或者未送达指定地点的投标文件，将被拒绝接收。</w:t>
      </w:r>
    </w:p>
    <w:p>
      <w:pPr>
        <w:spacing w:line="360" w:lineRule="auto"/>
        <w:rPr>
          <w:rFonts w:ascii="宋体" w:hAnsi="宋体"/>
          <w:szCs w:val="21"/>
        </w:rPr>
      </w:pPr>
      <w:r>
        <w:rPr>
          <w:rFonts w:hint="eastAsia" w:ascii="宋体" w:hAnsi="宋体"/>
          <w:szCs w:val="21"/>
        </w:rPr>
        <w:t>4.2.4 至投标文件递交截止时间，</w:t>
      </w:r>
      <w:r>
        <w:rPr>
          <w:rFonts w:hint="eastAsia"/>
          <w:szCs w:val="21"/>
        </w:rPr>
        <w:t>递交投标文件的投标人数量不得少于3家；少于3家时，由招标人重新组织招标活动。</w:t>
      </w:r>
    </w:p>
    <w:p>
      <w:pPr>
        <w:pStyle w:val="5"/>
        <w:spacing w:after="0" w:line="360" w:lineRule="auto"/>
        <w:rPr>
          <w:rFonts w:ascii="宋体" w:hAnsi="宋体"/>
          <w:sz w:val="21"/>
          <w:szCs w:val="21"/>
        </w:rPr>
      </w:pPr>
      <w:bookmarkStart w:id="107" w:name="_Toc138864104"/>
      <w:bookmarkStart w:id="108" w:name="_Toc7589"/>
      <w:bookmarkStart w:id="109" w:name="_Toc17091"/>
      <w:r>
        <w:rPr>
          <w:rFonts w:hint="eastAsia" w:ascii="宋体" w:hAnsi="宋体"/>
          <w:sz w:val="21"/>
          <w:szCs w:val="21"/>
        </w:rPr>
        <w:t>4.3 投标文件的修改与撤回</w:t>
      </w:r>
      <w:bookmarkEnd w:id="107"/>
      <w:bookmarkEnd w:id="108"/>
      <w:bookmarkEnd w:id="109"/>
    </w:p>
    <w:p>
      <w:pPr>
        <w:spacing w:line="360" w:lineRule="auto"/>
        <w:rPr>
          <w:rFonts w:ascii="宋体" w:hAnsi="宋体"/>
          <w:szCs w:val="21"/>
        </w:rPr>
      </w:pPr>
      <w:r>
        <w:rPr>
          <w:rFonts w:hint="eastAsia" w:ascii="宋体" w:hAnsi="宋体"/>
          <w:szCs w:val="21"/>
        </w:rPr>
        <w:t>4.3.1 在投标文件递交截止时间前，投标人可以书面要求撤回已递交的投标文件，以对投标文件进行必要的修改。</w:t>
      </w:r>
    </w:p>
    <w:p>
      <w:pPr>
        <w:spacing w:line="360" w:lineRule="auto"/>
        <w:rPr>
          <w:rFonts w:ascii="宋体" w:hAnsi="宋体"/>
          <w:szCs w:val="21"/>
        </w:rPr>
      </w:pPr>
      <w:r>
        <w:rPr>
          <w:rFonts w:hint="eastAsia" w:ascii="宋体" w:hAnsi="宋体"/>
          <w:szCs w:val="21"/>
        </w:rPr>
        <w:t>4.3.2在投标文件递交截止时间前，投标人可以重新递交已撤回的投标文件，但应符合本章第</w:t>
      </w:r>
      <w:r>
        <w:rPr>
          <w:rFonts w:ascii="宋体" w:hAnsi="宋体"/>
          <w:szCs w:val="21"/>
        </w:rPr>
        <w:t>3.5项、第4.1项、第4.2</w:t>
      </w:r>
      <w:r>
        <w:rPr>
          <w:rFonts w:hint="eastAsia" w:ascii="宋体" w:hAnsi="宋体"/>
          <w:szCs w:val="21"/>
        </w:rPr>
        <w:t>项的要求。</w:t>
      </w:r>
    </w:p>
    <w:p>
      <w:pPr>
        <w:pStyle w:val="4"/>
        <w:spacing w:after="0" w:line="360" w:lineRule="auto"/>
        <w:rPr>
          <w:rFonts w:ascii="宋体" w:hAnsi="宋体" w:eastAsia="宋体"/>
          <w:sz w:val="21"/>
          <w:szCs w:val="21"/>
        </w:rPr>
      </w:pPr>
      <w:bookmarkStart w:id="110" w:name="_Toc8446"/>
      <w:bookmarkStart w:id="111" w:name="_Toc138864105"/>
      <w:bookmarkStart w:id="112" w:name="_Toc9610"/>
      <w:r>
        <w:rPr>
          <w:rFonts w:hint="eastAsia" w:ascii="宋体" w:hAnsi="宋体" w:eastAsia="宋体"/>
          <w:sz w:val="21"/>
          <w:szCs w:val="21"/>
        </w:rPr>
        <w:t xml:space="preserve">5. </w:t>
      </w:r>
      <w:bookmarkEnd w:id="110"/>
      <w:r>
        <w:rPr>
          <w:rFonts w:hint="eastAsia" w:ascii="宋体" w:hAnsi="宋体" w:eastAsia="宋体"/>
          <w:sz w:val="21"/>
          <w:szCs w:val="21"/>
        </w:rPr>
        <w:t>开标</w:t>
      </w:r>
      <w:bookmarkEnd w:id="111"/>
      <w:bookmarkEnd w:id="112"/>
    </w:p>
    <w:p>
      <w:pPr>
        <w:pStyle w:val="5"/>
        <w:spacing w:after="0" w:line="360" w:lineRule="auto"/>
        <w:rPr>
          <w:rFonts w:ascii="宋体" w:hAnsi="宋体"/>
          <w:sz w:val="21"/>
          <w:szCs w:val="21"/>
        </w:rPr>
      </w:pPr>
      <w:bookmarkStart w:id="113" w:name="_Toc18784"/>
      <w:bookmarkStart w:id="114" w:name="_Toc138864106"/>
      <w:bookmarkStart w:id="115" w:name="_Toc16883"/>
      <w:r>
        <w:rPr>
          <w:rFonts w:hint="eastAsia" w:ascii="宋体" w:hAnsi="宋体"/>
          <w:sz w:val="21"/>
          <w:szCs w:val="21"/>
        </w:rPr>
        <w:t>5.1</w:t>
      </w:r>
      <w:r>
        <w:rPr>
          <w:rFonts w:hint="eastAsia" w:ascii="宋体" w:hAnsi="宋体"/>
          <w:sz w:val="21"/>
          <w:szCs w:val="21"/>
        </w:rPr>
        <w:tab/>
      </w:r>
      <w:r>
        <w:rPr>
          <w:rFonts w:hint="eastAsia" w:ascii="宋体" w:hAnsi="宋体"/>
          <w:sz w:val="21"/>
          <w:szCs w:val="21"/>
        </w:rPr>
        <w:t>开标时间、地点</w:t>
      </w:r>
      <w:bookmarkEnd w:id="113"/>
      <w:bookmarkEnd w:id="114"/>
      <w:bookmarkEnd w:id="115"/>
    </w:p>
    <w:p>
      <w:pPr>
        <w:spacing w:line="360" w:lineRule="auto"/>
        <w:rPr>
          <w:szCs w:val="21"/>
        </w:rPr>
      </w:pPr>
      <w:r>
        <w:rPr>
          <w:rFonts w:hint="eastAsia"/>
          <w:szCs w:val="21"/>
        </w:rPr>
        <w:t>5</w:t>
      </w:r>
      <w:r>
        <w:rPr>
          <w:szCs w:val="21"/>
        </w:rPr>
        <w:t>.1.1</w:t>
      </w:r>
      <w:r>
        <w:rPr>
          <w:rFonts w:hint="eastAsia"/>
          <w:szCs w:val="21"/>
        </w:rPr>
        <w:t>开标时间和地点：见投标人须知前附表。</w:t>
      </w:r>
    </w:p>
    <w:p>
      <w:pPr>
        <w:spacing w:line="360" w:lineRule="auto"/>
        <w:rPr>
          <w:szCs w:val="21"/>
        </w:rPr>
      </w:pPr>
      <w:r>
        <w:rPr>
          <w:szCs w:val="21"/>
        </w:rPr>
        <w:t>5.1.2</w:t>
      </w:r>
      <w:r>
        <w:rPr>
          <w:rFonts w:hint="eastAsia"/>
          <w:szCs w:val="21"/>
        </w:rPr>
        <w:t>招标人邀请所有投标人的法定代表人（单位负责人）或其授权的代理人参加开标会议；投标人未派代表参加，视为同意开标结果，并对开标程序、内容无异议。</w:t>
      </w:r>
    </w:p>
    <w:p>
      <w:pPr>
        <w:pStyle w:val="5"/>
        <w:spacing w:after="0" w:line="360" w:lineRule="auto"/>
        <w:rPr>
          <w:rFonts w:ascii="宋体" w:hAnsi="宋体"/>
          <w:sz w:val="21"/>
          <w:szCs w:val="21"/>
        </w:rPr>
      </w:pPr>
      <w:bookmarkStart w:id="116" w:name="_Toc4555"/>
      <w:bookmarkStart w:id="117" w:name="_Toc114588937"/>
      <w:bookmarkStart w:id="118" w:name="_Toc138864107"/>
      <w:bookmarkStart w:id="119" w:name="_Toc14725"/>
      <w:r>
        <w:rPr>
          <w:rFonts w:hint="eastAsia" w:ascii="宋体" w:hAnsi="宋体"/>
          <w:sz w:val="21"/>
          <w:szCs w:val="21"/>
        </w:rPr>
        <w:t>5.2</w:t>
      </w:r>
      <w:r>
        <w:rPr>
          <w:rFonts w:hint="eastAsia" w:ascii="宋体" w:hAnsi="宋体"/>
          <w:sz w:val="21"/>
          <w:szCs w:val="21"/>
        </w:rPr>
        <w:tab/>
      </w:r>
      <w:r>
        <w:rPr>
          <w:rFonts w:ascii="宋体" w:hAnsi="宋体"/>
          <w:sz w:val="21"/>
          <w:szCs w:val="21"/>
        </w:rPr>
        <w:t xml:space="preserve">  </w:t>
      </w:r>
      <w:r>
        <w:rPr>
          <w:rFonts w:hint="eastAsia" w:ascii="宋体" w:hAnsi="宋体"/>
          <w:sz w:val="21"/>
          <w:szCs w:val="21"/>
        </w:rPr>
        <w:t>开标程序</w:t>
      </w:r>
      <w:bookmarkEnd w:id="116"/>
      <w:bookmarkEnd w:id="117"/>
      <w:bookmarkEnd w:id="118"/>
      <w:bookmarkEnd w:id="119"/>
    </w:p>
    <w:p>
      <w:pPr>
        <w:spacing w:line="360" w:lineRule="auto"/>
        <w:rPr>
          <w:rFonts w:ascii="宋体" w:hAnsi="宋体"/>
          <w:szCs w:val="21"/>
        </w:rPr>
      </w:pPr>
      <w:r>
        <w:rPr>
          <w:rFonts w:hint="eastAsia" w:ascii="宋体" w:hAnsi="宋体"/>
          <w:szCs w:val="21"/>
        </w:rPr>
        <w:t>5</w:t>
      </w:r>
      <w:r>
        <w:rPr>
          <w:rFonts w:ascii="宋体" w:hAnsi="宋体"/>
          <w:szCs w:val="21"/>
        </w:rPr>
        <w:t>.2.1</w:t>
      </w:r>
      <w:r>
        <w:rPr>
          <w:rFonts w:hint="eastAsia" w:ascii="宋体" w:hAnsi="宋体"/>
          <w:szCs w:val="21"/>
        </w:rPr>
        <w:t>主持人按下列程序组织开标会议：</w:t>
      </w:r>
    </w:p>
    <w:p>
      <w:pPr>
        <w:spacing w:line="360" w:lineRule="auto"/>
        <w:rPr>
          <w:rFonts w:ascii="宋体" w:hAnsi="宋体"/>
          <w:szCs w:val="21"/>
        </w:rPr>
      </w:pPr>
      <w:bookmarkStart w:id="120" w:name="_Hlk120090255"/>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1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①</w:t>
      </w:r>
      <w:r>
        <w:rPr>
          <w:rFonts w:ascii="宋体" w:hAnsi="宋体"/>
          <w:szCs w:val="21"/>
        </w:rPr>
        <w:fldChar w:fldCharType="end"/>
      </w:r>
      <w:r>
        <w:rPr>
          <w:rFonts w:hint="eastAsia" w:ascii="宋体" w:hAnsi="宋体"/>
          <w:szCs w:val="21"/>
        </w:rPr>
        <w:t>宣布开标会议纪律；</w:t>
      </w:r>
    </w:p>
    <w:p>
      <w:pPr>
        <w:spacing w:line="360" w:lineRule="auto"/>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2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②</w:t>
      </w:r>
      <w:r>
        <w:rPr>
          <w:rFonts w:ascii="宋体" w:hAnsi="宋体"/>
          <w:szCs w:val="21"/>
        </w:rPr>
        <w:fldChar w:fldCharType="end"/>
      </w:r>
      <w:r>
        <w:rPr>
          <w:rFonts w:hint="eastAsia" w:ascii="宋体" w:hAnsi="宋体"/>
          <w:szCs w:val="21"/>
        </w:rPr>
        <w:t>宣布参加开标会议的工作人员姓名；</w:t>
      </w:r>
    </w:p>
    <w:p>
      <w:pPr>
        <w:spacing w:line="360" w:lineRule="auto"/>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3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③</w:t>
      </w:r>
      <w:r>
        <w:rPr>
          <w:rFonts w:ascii="宋体" w:hAnsi="宋体"/>
          <w:szCs w:val="21"/>
        </w:rPr>
        <w:fldChar w:fldCharType="end"/>
      </w:r>
      <w:r>
        <w:rPr>
          <w:rFonts w:hint="eastAsia" w:ascii="宋体" w:hAnsi="宋体"/>
          <w:szCs w:val="21"/>
        </w:rPr>
        <w:t>投标人代表检查确认投标文件的密封情况（如需要）；</w:t>
      </w:r>
    </w:p>
    <w:p>
      <w:pPr>
        <w:spacing w:line="360" w:lineRule="auto"/>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4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④</w:t>
      </w:r>
      <w:r>
        <w:rPr>
          <w:rFonts w:ascii="宋体" w:hAnsi="宋体"/>
          <w:szCs w:val="21"/>
        </w:rPr>
        <w:fldChar w:fldCharType="end"/>
      </w:r>
      <w:r>
        <w:rPr>
          <w:rFonts w:hint="eastAsia" w:ascii="宋体" w:hAnsi="宋体"/>
          <w:szCs w:val="21"/>
        </w:rPr>
        <w:t>公布递交投标文件的投标人名称等相关信息，并记录在案；</w:t>
      </w:r>
    </w:p>
    <w:p>
      <w:pPr>
        <w:spacing w:line="360" w:lineRule="auto"/>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5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⑤</w:t>
      </w:r>
      <w:r>
        <w:rPr>
          <w:rFonts w:ascii="宋体" w:hAnsi="宋体"/>
          <w:szCs w:val="21"/>
        </w:rPr>
        <w:fldChar w:fldCharType="end"/>
      </w:r>
      <w:r>
        <w:rPr>
          <w:rFonts w:hint="eastAsia" w:ascii="宋体" w:hAnsi="宋体"/>
          <w:szCs w:val="21"/>
        </w:rPr>
        <w:t>投标人代表及相关工作人员等在开标记录上签字确认；</w:t>
      </w:r>
    </w:p>
    <w:p>
      <w:pPr>
        <w:spacing w:line="360" w:lineRule="auto"/>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6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⑥</w:t>
      </w:r>
      <w:r>
        <w:rPr>
          <w:rFonts w:ascii="宋体" w:hAnsi="宋体"/>
          <w:szCs w:val="21"/>
        </w:rPr>
        <w:fldChar w:fldCharType="end"/>
      </w:r>
      <w:r>
        <w:rPr>
          <w:rFonts w:hint="eastAsia" w:ascii="宋体" w:hAnsi="宋体"/>
          <w:szCs w:val="21"/>
        </w:rPr>
        <w:t>宣布招标活动有关安排和注意事项；</w:t>
      </w:r>
    </w:p>
    <w:p>
      <w:pPr>
        <w:spacing w:line="360" w:lineRule="auto"/>
        <w:rPr>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 7 \* GB3</w:instrText>
      </w:r>
      <w:r>
        <w:rPr>
          <w:rFonts w:ascii="宋体" w:hAnsi="宋体"/>
          <w:szCs w:val="21"/>
        </w:rPr>
        <w:instrText xml:space="preserve"> </w:instrText>
      </w:r>
      <w:r>
        <w:rPr>
          <w:rFonts w:ascii="宋体" w:hAnsi="宋体"/>
          <w:szCs w:val="21"/>
        </w:rPr>
        <w:fldChar w:fldCharType="separate"/>
      </w:r>
      <w:r>
        <w:rPr>
          <w:rFonts w:hint="eastAsia" w:ascii="宋体" w:hAnsi="宋体"/>
          <w:szCs w:val="21"/>
        </w:rPr>
        <w:t>⑦</w:t>
      </w:r>
      <w:r>
        <w:rPr>
          <w:rFonts w:ascii="宋体" w:hAnsi="宋体"/>
          <w:szCs w:val="21"/>
        </w:rPr>
        <w:fldChar w:fldCharType="end"/>
      </w:r>
      <w:r>
        <w:rPr>
          <w:rFonts w:hint="eastAsia" w:ascii="宋体" w:hAnsi="宋体"/>
          <w:szCs w:val="21"/>
        </w:rPr>
        <w:t>开标会议结束。</w:t>
      </w:r>
    </w:p>
    <w:bookmarkEnd w:id="120"/>
    <w:p>
      <w:pPr>
        <w:pStyle w:val="5"/>
        <w:spacing w:after="0" w:line="360" w:lineRule="auto"/>
        <w:rPr>
          <w:rFonts w:ascii="宋体" w:hAnsi="宋体"/>
          <w:sz w:val="21"/>
          <w:szCs w:val="21"/>
        </w:rPr>
      </w:pPr>
      <w:bookmarkStart w:id="121" w:name="_Toc4977"/>
      <w:bookmarkStart w:id="122" w:name="_Toc138864108"/>
      <w:bookmarkStart w:id="123" w:name="_Toc114588938"/>
      <w:bookmarkStart w:id="124" w:name="_Toc28976"/>
      <w:r>
        <w:rPr>
          <w:rFonts w:ascii="宋体" w:hAnsi="宋体"/>
          <w:sz w:val="21"/>
          <w:szCs w:val="21"/>
        </w:rPr>
        <w:t>5.3</w:t>
      </w:r>
      <w:r>
        <w:rPr>
          <w:rFonts w:hint="eastAsia" w:ascii="宋体" w:hAnsi="宋体"/>
          <w:sz w:val="21"/>
          <w:szCs w:val="21"/>
        </w:rPr>
        <w:t>开标会议异议</w:t>
      </w:r>
      <w:bookmarkEnd w:id="121"/>
      <w:bookmarkEnd w:id="122"/>
      <w:bookmarkEnd w:id="123"/>
      <w:bookmarkEnd w:id="124"/>
    </w:p>
    <w:p>
      <w:pPr>
        <w:spacing w:line="360" w:lineRule="auto"/>
        <w:rPr>
          <w:rFonts w:ascii="宋体" w:hAnsi="宋体"/>
          <w:szCs w:val="21"/>
        </w:rPr>
      </w:pPr>
      <w:bookmarkStart w:id="125" w:name="_Hlk120090350"/>
      <w:r>
        <w:rPr>
          <w:rFonts w:hint="eastAsia" w:ascii="宋体" w:hAnsi="宋体"/>
          <w:szCs w:val="21"/>
        </w:rPr>
        <w:t>5</w:t>
      </w:r>
      <w:r>
        <w:rPr>
          <w:rFonts w:ascii="宋体" w:hAnsi="宋体"/>
          <w:szCs w:val="21"/>
        </w:rPr>
        <w:t>.3.1</w:t>
      </w:r>
      <w:r>
        <w:rPr>
          <w:rFonts w:hint="eastAsia" w:ascii="宋体" w:hAnsi="宋体"/>
          <w:szCs w:val="21"/>
        </w:rPr>
        <w:t>投标人对开标会议的程序、内容有异议的，应当在会议现场提出；工作人员应当场作出答复，并记录在案；</w:t>
      </w:r>
    </w:p>
    <w:p>
      <w:pPr>
        <w:spacing w:line="360" w:lineRule="auto"/>
        <w:rPr>
          <w:rFonts w:ascii="宋体" w:hAnsi="宋体"/>
          <w:szCs w:val="21"/>
        </w:rPr>
      </w:pPr>
      <w:r>
        <w:rPr>
          <w:rFonts w:ascii="宋体" w:hAnsi="宋体"/>
          <w:szCs w:val="21"/>
        </w:rPr>
        <w:t>5.3.2</w:t>
      </w:r>
      <w:r>
        <w:rPr>
          <w:rFonts w:hint="eastAsia" w:ascii="宋体" w:hAnsi="宋体"/>
          <w:szCs w:val="21"/>
        </w:rPr>
        <w:t>会议结束后，不再受理投标人有关开标会议的任何异议。</w:t>
      </w:r>
    </w:p>
    <w:bookmarkEnd w:id="125"/>
    <w:p>
      <w:pPr>
        <w:pStyle w:val="4"/>
        <w:spacing w:after="0" w:line="360" w:lineRule="auto"/>
        <w:rPr>
          <w:rFonts w:ascii="宋体" w:hAnsi="宋体" w:eastAsia="宋体"/>
          <w:sz w:val="21"/>
          <w:szCs w:val="21"/>
        </w:rPr>
      </w:pPr>
      <w:bookmarkStart w:id="126" w:name="_Toc138864109"/>
      <w:bookmarkStart w:id="127" w:name="_Toc9723"/>
      <w:bookmarkStart w:id="128" w:name="_Toc22972"/>
      <w:r>
        <w:rPr>
          <w:rFonts w:ascii="宋体" w:hAnsi="宋体" w:eastAsia="宋体"/>
          <w:sz w:val="21"/>
          <w:szCs w:val="21"/>
        </w:rPr>
        <w:t xml:space="preserve">6. </w:t>
      </w:r>
      <w:r>
        <w:rPr>
          <w:rFonts w:hint="eastAsia" w:ascii="宋体" w:hAnsi="宋体" w:eastAsia="宋体"/>
          <w:sz w:val="21"/>
          <w:szCs w:val="21"/>
        </w:rPr>
        <w:t>评标</w:t>
      </w:r>
      <w:bookmarkEnd w:id="126"/>
      <w:bookmarkEnd w:id="127"/>
      <w:bookmarkEnd w:id="128"/>
    </w:p>
    <w:p>
      <w:pPr>
        <w:pStyle w:val="5"/>
        <w:spacing w:after="0" w:line="360" w:lineRule="auto"/>
        <w:rPr>
          <w:rFonts w:ascii="宋体" w:hAnsi="宋体"/>
          <w:sz w:val="21"/>
          <w:szCs w:val="21"/>
        </w:rPr>
      </w:pPr>
      <w:bookmarkStart w:id="129" w:name="_Toc138864110"/>
      <w:bookmarkStart w:id="130" w:name="_Toc3941"/>
      <w:bookmarkStart w:id="131" w:name="_Toc20820"/>
      <w:r>
        <w:rPr>
          <w:rFonts w:ascii="宋体" w:hAnsi="宋体"/>
          <w:sz w:val="21"/>
          <w:szCs w:val="21"/>
        </w:rPr>
        <w:t>6.1</w:t>
      </w:r>
      <w:r>
        <w:rPr>
          <w:rFonts w:ascii="宋体" w:hAnsi="宋体"/>
          <w:sz w:val="21"/>
          <w:szCs w:val="21"/>
        </w:rPr>
        <w:tab/>
      </w:r>
      <w:r>
        <w:rPr>
          <w:rFonts w:hint="eastAsia" w:ascii="宋体" w:hAnsi="宋体"/>
          <w:sz w:val="21"/>
          <w:szCs w:val="21"/>
        </w:rPr>
        <w:t>评标小组</w:t>
      </w:r>
      <w:bookmarkEnd w:id="129"/>
      <w:bookmarkEnd w:id="130"/>
      <w:bookmarkEnd w:id="131"/>
    </w:p>
    <w:p>
      <w:pPr>
        <w:spacing w:line="480" w:lineRule="exact"/>
        <w:rPr>
          <w:szCs w:val="21"/>
        </w:rPr>
      </w:pPr>
      <w:r>
        <w:rPr>
          <w:szCs w:val="21"/>
        </w:rPr>
        <w:t>6.1.1</w:t>
      </w:r>
      <w:r>
        <w:rPr>
          <w:rFonts w:hint="eastAsia"/>
          <w:szCs w:val="21"/>
        </w:rPr>
        <w:t>评标</w:t>
      </w:r>
      <w:r>
        <w:rPr>
          <w:szCs w:val="21"/>
        </w:rPr>
        <w:t>由</w:t>
      </w:r>
      <w:r>
        <w:rPr>
          <w:rFonts w:hint="eastAsia"/>
          <w:szCs w:val="21"/>
        </w:rPr>
        <w:t>招标人</w:t>
      </w:r>
      <w:r>
        <w:rPr>
          <w:szCs w:val="21"/>
        </w:rPr>
        <w:t>组建的</w:t>
      </w:r>
      <w:r>
        <w:rPr>
          <w:rFonts w:hint="eastAsia"/>
          <w:szCs w:val="21"/>
        </w:rPr>
        <w:t>评标小组</w:t>
      </w:r>
      <w:r>
        <w:rPr>
          <w:szCs w:val="21"/>
        </w:rPr>
        <w:t>负责。</w:t>
      </w:r>
      <w:r>
        <w:rPr>
          <w:rFonts w:hint="eastAsia"/>
          <w:szCs w:val="21"/>
        </w:rPr>
        <w:t>评标小组的组成方式</w:t>
      </w:r>
      <w:r>
        <w:rPr>
          <w:szCs w:val="21"/>
        </w:rPr>
        <w:t>见</w:t>
      </w:r>
      <w:r>
        <w:rPr>
          <w:rFonts w:hint="eastAsia"/>
          <w:szCs w:val="21"/>
        </w:rPr>
        <w:t>投标人</w:t>
      </w:r>
      <w:r>
        <w:rPr>
          <w:szCs w:val="21"/>
        </w:rPr>
        <w:t>须知前附表。</w:t>
      </w:r>
    </w:p>
    <w:p>
      <w:pPr>
        <w:spacing w:line="480" w:lineRule="exact"/>
        <w:rPr>
          <w:szCs w:val="21"/>
        </w:rPr>
      </w:pPr>
      <w:r>
        <w:rPr>
          <w:szCs w:val="21"/>
        </w:rPr>
        <w:t>6.1</w:t>
      </w:r>
      <w:r>
        <w:rPr>
          <w:rFonts w:hint="eastAsia"/>
          <w:szCs w:val="21"/>
        </w:rPr>
        <w:t>.</w:t>
      </w:r>
      <w:r>
        <w:rPr>
          <w:szCs w:val="21"/>
        </w:rPr>
        <w:t xml:space="preserve">2 </w:t>
      </w:r>
      <w:r>
        <w:rPr>
          <w:rFonts w:hint="eastAsia"/>
          <w:szCs w:val="21"/>
        </w:rPr>
        <w:t>评标</w:t>
      </w:r>
      <w:r>
        <w:rPr>
          <w:szCs w:val="21"/>
        </w:rPr>
        <w:t>过程中，</w:t>
      </w:r>
      <w:r>
        <w:rPr>
          <w:rFonts w:hint="eastAsia"/>
          <w:szCs w:val="21"/>
        </w:rPr>
        <w:t>评标小组</w:t>
      </w:r>
      <w:r>
        <w:rPr>
          <w:szCs w:val="21"/>
        </w:rPr>
        <w:t>成员有回避事由、擅离职守或因健康等原因不能继续</w:t>
      </w:r>
      <w:r>
        <w:rPr>
          <w:rFonts w:hint="eastAsia"/>
          <w:szCs w:val="21"/>
        </w:rPr>
        <w:t>评标</w:t>
      </w:r>
      <w:r>
        <w:rPr>
          <w:szCs w:val="21"/>
        </w:rPr>
        <w:t>的，</w:t>
      </w:r>
      <w:r>
        <w:rPr>
          <w:rFonts w:hint="eastAsia"/>
          <w:szCs w:val="21"/>
        </w:rPr>
        <w:t>招标人</w:t>
      </w:r>
      <w:r>
        <w:rPr>
          <w:szCs w:val="21"/>
        </w:rPr>
        <w:t>有权更换。被更换的</w:t>
      </w:r>
      <w:r>
        <w:rPr>
          <w:rFonts w:hint="eastAsia"/>
          <w:szCs w:val="21"/>
        </w:rPr>
        <w:t>评标小组</w:t>
      </w:r>
      <w:r>
        <w:rPr>
          <w:szCs w:val="21"/>
        </w:rPr>
        <w:t>成员作出的</w:t>
      </w:r>
      <w:r>
        <w:rPr>
          <w:rFonts w:hint="eastAsia"/>
          <w:szCs w:val="21"/>
        </w:rPr>
        <w:t>评标</w:t>
      </w:r>
      <w:r>
        <w:rPr>
          <w:szCs w:val="21"/>
        </w:rPr>
        <w:t>结论无效，由更换后的</w:t>
      </w:r>
      <w:r>
        <w:rPr>
          <w:rFonts w:hint="eastAsia"/>
          <w:szCs w:val="21"/>
        </w:rPr>
        <w:t>评标小组</w:t>
      </w:r>
      <w:r>
        <w:rPr>
          <w:szCs w:val="21"/>
        </w:rPr>
        <w:t>成员重新进行</w:t>
      </w:r>
      <w:r>
        <w:rPr>
          <w:rFonts w:hint="eastAsia"/>
          <w:szCs w:val="21"/>
        </w:rPr>
        <w:t>评标</w:t>
      </w:r>
      <w:r>
        <w:rPr>
          <w:szCs w:val="21"/>
        </w:rPr>
        <w:t xml:space="preserve">。 </w:t>
      </w:r>
    </w:p>
    <w:p>
      <w:pPr>
        <w:pStyle w:val="5"/>
        <w:spacing w:after="0" w:line="360" w:lineRule="auto"/>
        <w:rPr>
          <w:rFonts w:ascii="宋体" w:hAnsi="宋体"/>
          <w:sz w:val="21"/>
          <w:szCs w:val="21"/>
        </w:rPr>
      </w:pPr>
      <w:bookmarkStart w:id="132" w:name="_Toc18067"/>
      <w:bookmarkStart w:id="133" w:name="_Toc10812"/>
      <w:bookmarkStart w:id="134" w:name="_Toc138864111"/>
      <w:r>
        <w:rPr>
          <w:rFonts w:ascii="宋体" w:hAnsi="宋体"/>
          <w:sz w:val="21"/>
          <w:szCs w:val="21"/>
        </w:rPr>
        <w:t xml:space="preserve">6.2 </w:t>
      </w:r>
      <w:r>
        <w:rPr>
          <w:rFonts w:hint="eastAsia" w:ascii="宋体" w:hAnsi="宋体"/>
          <w:sz w:val="21"/>
          <w:szCs w:val="21"/>
        </w:rPr>
        <w:t>评标</w:t>
      </w:r>
      <w:r>
        <w:rPr>
          <w:rFonts w:ascii="宋体" w:hAnsi="宋体"/>
          <w:sz w:val="21"/>
          <w:szCs w:val="21"/>
        </w:rPr>
        <w:t>原则</w:t>
      </w:r>
      <w:bookmarkEnd w:id="132"/>
      <w:bookmarkEnd w:id="133"/>
      <w:bookmarkEnd w:id="134"/>
    </w:p>
    <w:p>
      <w:pPr>
        <w:spacing w:line="480" w:lineRule="exact"/>
        <w:rPr>
          <w:szCs w:val="21"/>
        </w:rPr>
      </w:pPr>
      <w:r>
        <w:rPr>
          <w:rFonts w:hint="eastAsia"/>
          <w:szCs w:val="21"/>
        </w:rPr>
        <w:t>6</w:t>
      </w:r>
      <w:r>
        <w:rPr>
          <w:szCs w:val="21"/>
        </w:rPr>
        <w:t>.2.1</w:t>
      </w:r>
      <w:r>
        <w:rPr>
          <w:rFonts w:hint="eastAsia"/>
          <w:szCs w:val="21"/>
        </w:rPr>
        <w:t>评标</w:t>
      </w:r>
      <w:r>
        <w:rPr>
          <w:szCs w:val="21"/>
        </w:rPr>
        <w:t>活动遵循公平、公正、科学和择优的原则。</w:t>
      </w:r>
    </w:p>
    <w:p>
      <w:pPr>
        <w:pStyle w:val="5"/>
        <w:spacing w:after="0" w:line="360" w:lineRule="auto"/>
        <w:rPr>
          <w:rFonts w:ascii="宋体" w:hAnsi="宋体"/>
          <w:sz w:val="21"/>
          <w:szCs w:val="21"/>
        </w:rPr>
      </w:pPr>
      <w:bookmarkStart w:id="135" w:name="_Toc24687"/>
      <w:bookmarkStart w:id="136" w:name="_Toc138864112"/>
      <w:bookmarkStart w:id="137" w:name="_Toc18726"/>
      <w:r>
        <w:rPr>
          <w:rFonts w:ascii="宋体" w:hAnsi="宋体"/>
          <w:sz w:val="21"/>
          <w:szCs w:val="21"/>
        </w:rPr>
        <w:t xml:space="preserve">6.3 </w:t>
      </w:r>
      <w:r>
        <w:rPr>
          <w:rFonts w:hint="eastAsia" w:ascii="宋体" w:hAnsi="宋体"/>
          <w:sz w:val="21"/>
          <w:szCs w:val="21"/>
        </w:rPr>
        <w:t>评标程序</w:t>
      </w:r>
      <w:bookmarkEnd w:id="135"/>
      <w:bookmarkEnd w:id="136"/>
      <w:bookmarkEnd w:id="137"/>
    </w:p>
    <w:p>
      <w:pPr>
        <w:spacing w:line="480" w:lineRule="exact"/>
        <w:rPr>
          <w:szCs w:val="21"/>
        </w:rPr>
      </w:pPr>
      <w:r>
        <w:rPr>
          <w:szCs w:val="21"/>
        </w:rPr>
        <w:t>6.3.1</w:t>
      </w:r>
      <w:r>
        <w:rPr>
          <w:rFonts w:hint="eastAsia"/>
          <w:szCs w:val="21"/>
        </w:rPr>
        <w:t>评标小组</w:t>
      </w:r>
      <w:r>
        <w:rPr>
          <w:szCs w:val="21"/>
        </w:rPr>
        <w:t>按照第三章</w:t>
      </w:r>
      <w:r>
        <w:rPr>
          <w:rFonts w:hint="eastAsia"/>
          <w:szCs w:val="21"/>
        </w:rPr>
        <w:t>“评标办法”</w:t>
      </w:r>
      <w:r>
        <w:rPr>
          <w:szCs w:val="21"/>
        </w:rPr>
        <w:t>规定的方法、</w:t>
      </w:r>
      <w:r>
        <w:rPr>
          <w:rFonts w:hint="eastAsia"/>
          <w:szCs w:val="21"/>
        </w:rPr>
        <w:t>评标</w:t>
      </w:r>
      <w:r>
        <w:rPr>
          <w:szCs w:val="21"/>
        </w:rPr>
        <w:t>因素、标准和程序对</w:t>
      </w:r>
      <w:r>
        <w:rPr>
          <w:rFonts w:hint="eastAsia"/>
          <w:szCs w:val="21"/>
        </w:rPr>
        <w:t>投标文件</w:t>
      </w:r>
      <w:r>
        <w:rPr>
          <w:szCs w:val="21"/>
        </w:rPr>
        <w:t>进行</w:t>
      </w:r>
      <w:r>
        <w:rPr>
          <w:rFonts w:hint="eastAsia"/>
          <w:szCs w:val="21"/>
        </w:rPr>
        <w:t>评审</w:t>
      </w:r>
      <w:r>
        <w:rPr>
          <w:szCs w:val="21"/>
        </w:rPr>
        <w:t>。第三章</w:t>
      </w:r>
      <w:r>
        <w:rPr>
          <w:rFonts w:hint="eastAsia"/>
          <w:szCs w:val="21"/>
        </w:rPr>
        <w:t>“评标办法”</w:t>
      </w:r>
      <w:r>
        <w:rPr>
          <w:szCs w:val="21"/>
        </w:rPr>
        <w:t>没有规定的方法、</w:t>
      </w:r>
      <w:r>
        <w:rPr>
          <w:rFonts w:hint="eastAsia"/>
          <w:szCs w:val="21"/>
        </w:rPr>
        <w:t>评标</w:t>
      </w:r>
      <w:r>
        <w:rPr>
          <w:szCs w:val="21"/>
        </w:rPr>
        <w:t>因素和标准，不作为</w:t>
      </w:r>
      <w:r>
        <w:rPr>
          <w:rFonts w:hint="eastAsia"/>
          <w:szCs w:val="21"/>
        </w:rPr>
        <w:t>评标</w:t>
      </w:r>
      <w:r>
        <w:rPr>
          <w:szCs w:val="21"/>
        </w:rPr>
        <w:t>依据。</w:t>
      </w:r>
    </w:p>
    <w:p>
      <w:pPr>
        <w:spacing w:line="480" w:lineRule="exact"/>
        <w:rPr>
          <w:szCs w:val="21"/>
        </w:rPr>
      </w:pPr>
      <w:r>
        <w:rPr>
          <w:szCs w:val="21"/>
        </w:rPr>
        <w:t xml:space="preserve">6.3.2 </w:t>
      </w:r>
      <w:r>
        <w:rPr>
          <w:rFonts w:hint="eastAsia"/>
          <w:szCs w:val="21"/>
        </w:rPr>
        <w:t>评标</w:t>
      </w:r>
      <w:r>
        <w:rPr>
          <w:szCs w:val="21"/>
        </w:rPr>
        <w:t>完成后，</w:t>
      </w:r>
      <w:r>
        <w:rPr>
          <w:rFonts w:hint="eastAsia"/>
          <w:szCs w:val="21"/>
        </w:rPr>
        <w:t>评标小组</w:t>
      </w:r>
      <w:r>
        <w:rPr>
          <w:szCs w:val="21"/>
        </w:rPr>
        <w:t>应向</w:t>
      </w:r>
      <w:r>
        <w:rPr>
          <w:rFonts w:hint="eastAsia"/>
          <w:szCs w:val="21"/>
        </w:rPr>
        <w:t>招标人</w:t>
      </w:r>
      <w:r>
        <w:rPr>
          <w:szCs w:val="21"/>
        </w:rPr>
        <w:t>提交</w:t>
      </w:r>
      <w:r>
        <w:rPr>
          <w:rFonts w:hint="eastAsia"/>
          <w:szCs w:val="21"/>
        </w:rPr>
        <w:t>评标报告</w:t>
      </w:r>
      <w:r>
        <w:rPr>
          <w:szCs w:val="21"/>
        </w:rPr>
        <w:t>和</w:t>
      </w:r>
      <w:r>
        <w:rPr>
          <w:rFonts w:hint="eastAsia"/>
          <w:szCs w:val="21"/>
        </w:rPr>
        <w:t>候选中标人名单</w:t>
      </w:r>
      <w:r>
        <w:rPr>
          <w:szCs w:val="21"/>
        </w:rPr>
        <w:t>。</w:t>
      </w:r>
      <w:r>
        <w:rPr>
          <w:rFonts w:hint="eastAsia"/>
          <w:szCs w:val="21"/>
        </w:rPr>
        <w:t>评标小组</w:t>
      </w:r>
      <w:r>
        <w:rPr>
          <w:szCs w:val="21"/>
        </w:rPr>
        <w:t>推荐</w:t>
      </w:r>
      <w:r>
        <w:rPr>
          <w:rFonts w:hint="eastAsia"/>
          <w:szCs w:val="21"/>
        </w:rPr>
        <w:t>候选中标人名单</w:t>
      </w:r>
      <w:r>
        <w:rPr>
          <w:szCs w:val="21"/>
        </w:rPr>
        <w:t>的</w:t>
      </w:r>
      <w:r>
        <w:rPr>
          <w:rFonts w:hint="eastAsia"/>
          <w:szCs w:val="21"/>
        </w:rPr>
        <w:t>数量</w:t>
      </w:r>
      <w:r>
        <w:rPr>
          <w:szCs w:val="21"/>
        </w:rPr>
        <w:t>见</w:t>
      </w:r>
      <w:r>
        <w:rPr>
          <w:rFonts w:hint="eastAsia"/>
          <w:szCs w:val="21"/>
        </w:rPr>
        <w:t>投标人</w:t>
      </w:r>
      <w:r>
        <w:rPr>
          <w:szCs w:val="21"/>
        </w:rPr>
        <w:t>须知前附表。</w:t>
      </w:r>
    </w:p>
    <w:p>
      <w:pPr>
        <w:pStyle w:val="4"/>
        <w:spacing w:after="0" w:line="360" w:lineRule="auto"/>
        <w:rPr>
          <w:rFonts w:ascii="宋体" w:hAnsi="宋体" w:eastAsia="宋体"/>
          <w:sz w:val="21"/>
          <w:szCs w:val="21"/>
        </w:rPr>
      </w:pPr>
      <w:bookmarkStart w:id="138" w:name="_Toc9"/>
      <w:bookmarkStart w:id="139" w:name="_Toc15618"/>
      <w:bookmarkStart w:id="140" w:name="_Toc138864113"/>
      <w:r>
        <w:rPr>
          <w:rFonts w:ascii="宋体" w:hAnsi="宋体" w:eastAsia="宋体"/>
          <w:sz w:val="21"/>
          <w:szCs w:val="21"/>
        </w:rPr>
        <w:t>7</w:t>
      </w:r>
      <w:r>
        <w:rPr>
          <w:rFonts w:hint="eastAsia" w:ascii="宋体" w:hAnsi="宋体" w:eastAsia="宋体"/>
          <w:sz w:val="21"/>
          <w:szCs w:val="21"/>
        </w:rPr>
        <w:t>．</w:t>
      </w:r>
      <w:r>
        <w:rPr>
          <w:rFonts w:ascii="宋体" w:hAnsi="宋体" w:eastAsia="宋体"/>
          <w:sz w:val="21"/>
          <w:szCs w:val="21"/>
        </w:rPr>
        <w:t>合同授予</w:t>
      </w:r>
      <w:bookmarkEnd w:id="138"/>
      <w:bookmarkEnd w:id="139"/>
      <w:bookmarkEnd w:id="140"/>
    </w:p>
    <w:p>
      <w:pPr>
        <w:pStyle w:val="5"/>
        <w:spacing w:after="0" w:line="360" w:lineRule="auto"/>
        <w:rPr>
          <w:rFonts w:ascii="宋体" w:hAnsi="宋体"/>
          <w:sz w:val="21"/>
          <w:szCs w:val="21"/>
        </w:rPr>
      </w:pPr>
      <w:bookmarkStart w:id="141" w:name="_Toc138864114"/>
      <w:bookmarkStart w:id="142" w:name="_Toc15022"/>
      <w:bookmarkStart w:id="143" w:name="_Toc9225"/>
      <w:r>
        <w:rPr>
          <w:rFonts w:ascii="宋体" w:hAnsi="宋体"/>
          <w:sz w:val="21"/>
          <w:szCs w:val="21"/>
        </w:rPr>
        <w:t>7.</w:t>
      </w:r>
      <w:r>
        <w:rPr>
          <w:rFonts w:hint="eastAsia" w:ascii="宋体" w:hAnsi="宋体"/>
          <w:sz w:val="21"/>
          <w:szCs w:val="21"/>
        </w:rPr>
        <w:t>1</w:t>
      </w:r>
      <w:r>
        <w:rPr>
          <w:rFonts w:ascii="宋体" w:hAnsi="宋体"/>
          <w:sz w:val="21"/>
          <w:szCs w:val="21"/>
        </w:rPr>
        <w:t xml:space="preserve"> </w:t>
      </w:r>
      <w:r>
        <w:rPr>
          <w:rFonts w:hint="eastAsia" w:ascii="宋体" w:hAnsi="宋体"/>
          <w:sz w:val="21"/>
          <w:szCs w:val="21"/>
        </w:rPr>
        <w:t>确定中标人</w:t>
      </w:r>
      <w:bookmarkEnd w:id="141"/>
      <w:bookmarkEnd w:id="142"/>
      <w:bookmarkEnd w:id="143"/>
    </w:p>
    <w:p>
      <w:pPr>
        <w:spacing w:line="480" w:lineRule="exact"/>
        <w:rPr>
          <w:szCs w:val="21"/>
        </w:rPr>
      </w:pPr>
      <w:r>
        <w:rPr>
          <w:rFonts w:hint="eastAsia"/>
          <w:szCs w:val="21"/>
        </w:rPr>
        <w:t>7</w:t>
      </w:r>
      <w:r>
        <w:rPr>
          <w:szCs w:val="21"/>
        </w:rPr>
        <w:t>.1.1</w:t>
      </w:r>
      <w:r>
        <w:rPr>
          <w:rFonts w:hint="eastAsia"/>
          <w:szCs w:val="21"/>
        </w:rPr>
        <w:t>招标人应从评标报告确定的候选中标人名单中确定中标人。</w:t>
      </w:r>
    </w:p>
    <w:p>
      <w:pPr>
        <w:pStyle w:val="5"/>
        <w:spacing w:after="0" w:line="360" w:lineRule="auto"/>
        <w:rPr>
          <w:rFonts w:ascii="宋体" w:hAnsi="宋体"/>
          <w:sz w:val="21"/>
          <w:szCs w:val="21"/>
        </w:rPr>
      </w:pPr>
      <w:bookmarkStart w:id="144" w:name="_Toc138864115"/>
      <w:bookmarkStart w:id="145" w:name="_Toc24134"/>
      <w:bookmarkStart w:id="146" w:name="_Toc18208"/>
      <w:r>
        <w:rPr>
          <w:rFonts w:ascii="宋体" w:hAnsi="宋体"/>
          <w:sz w:val="21"/>
          <w:szCs w:val="21"/>
        </w:rPr>
        <w:t>7.</w:t>
      </w:r>
      <w:r>
        <w:rPr>
          <w:rFonts w:hint="eastAsia" w:ascii="宋体" w:hAnsi="宋体"/>
          <w:sz w:val="21"/>
          <w:szCs w:val="21"/>
        </w:rPr>
        <w:t>2</w:t>
      </w:r>
      <w:r>
        <w:rPr>
          <w:rFonts w:ascii="宋体" w:hAnsi="宋体"/>
          <w:sz w:val="21"/>
          <w:szCs w:val="21"/>
        </w:rPr>
        <w:t xml:space="preserve"> </w:t>
      </w:r>
      <w:r>
        <w:rPr>
          <w:rFonts w:hint="eastAsia" w:ascii="宋体" w:hAnsi="宋体"/>
          <w:sz w:val="21"/>
          <w:szCs w:val="21"/>
        </w:rPr>
        <w:t>中标结果公示</w:t>
      </w:r>
      <w:bookmarkEnd w:id="144"/>
      <w:bookmarkEnd w:id="145"/>
      <w:bookmarkEnd w:id="146"/>
    </w:p>
    <w:p>
      <w:pPr>
        <w:spacing w:line="480" w:lineRule="exact"/>
        <w:rPr>
          <w:szCs w:val="21"/>
        </w:rPr>
      </w:pPr>
      <w:r>
        <w:rPr>
          <w:rFonts w:hint="eastAsia"/>
          <w:szCs w:val="21"/>
        </w:rPr>
        <w:t>7</w:t>
      </w:r>
      <w:r>
        <w:rPr>
          <w:szCs w:val="21"/>
        </w:rPr>
        <w:t>.2.1</w:t>
      </w:r>
      <w:r>
        <w:rPr>
          <w:rFonts w:hint="eastAsia"/>
          <w:szCs w:val="21"/>
        </w:rPr>
        <w:t>招标人确定中标人后，在投标人须知前附表规定的媒介发布中标结果公示。</w:t>
      </w:r>
    </w:p>
    <w:p>
      <w:pPr>
        <w:spacing w:line="480" w:lineRule="exact"/>
        <w:rPr>
          <w:szCs w:val="21"/>
        </w:rPr>
      </w:pPr>
      <w:bookmarkStart w:id="147" w:name="_Hlk120195027"/>
      <w:r>
        <w:rPr>
          <w:rFonts w:hint="eastAsia"/>
          <w:szCs w:val="21"/>
        </w:rPr>
        <w:t>7</w:t>
      </w:r>
      <w:r>
        <w:rPr>
          <w:szCs w:val="21"/>
        </w:rPr>
        <w:t>.2.2</w:t>
      </w:r>
      <w:r>
        <w:rPr>
          <w:rFonts w:hint="eastAsia"/>
          <w:szCs w:val="21"/>
        </w:rPr>
        <w:t>中标人放弃中标的，招标人有权按评标报告的</w:t>
      </w:r>
      <w:r>
        <w:rPr>
          <w:rFonts w:hint="eastAsia"/>
        </w:rPr>
        <w:t>推荐</w:t>
      </w:r>
      <w:r>
        <w:rPr>
          <w:rFonts w:hint="eastAsia"/>
          <w:szCs w:val="21"/>
        </w:rPr>
        <w:t>另行确定中标人，并重新发布中标结果公示，也可重新组织招标活动。</w:t>
      </w:r>
    </w:p>
    <w:bookmarkEnd w:id="147"/>
    <w:p>
      <w:pPr>
        <w:pStyle w:val="5"/>
        <w:spacing w:after="0" w:line="360" w:lineRule="auto"/>
        <w:rPr>
          <w:rFonts w:ascii="宋体" w:hAnsi="宋体"/>
          <w:sz w:val="21"/>
          <w:szCs w:val="21"/>
        </w:rPr>
      </w:pPr>
      <w:bookmarkStart w:id="148" w:name="_Toc138864116"/>
      <w:bookmarkStart w:id="149" w:name="_Toc10755"/>
      <w:bookmarkStart w:id="150" w:name="_Toc25752"/>
      <w:r>
        <w:rPr>
          <w:rFonts w:ascii="宋体" w:hAnsi="宋体"/>
          <w:sz w:val="21"/>
          <w:szCs w:val="21"/>
        </w:rPr>
        <w:t>7.</w:t>
      </w:r>
      <w:r>
        <w:rPr>
          <w:rFonts w:hint="eastAsia" w:ascii="宋体" w:hAnsi="宋体"/>
          <w:sz w:val="21"/>
          <w:szCs w:val="21"/>
        </w:rPr>
        <w:t xml:space="preserve">3 </w:t>
      </w:r>
      <w:r>
        <w:rPr>
          <w:rFonts w:ascii="宋体" w:hAnsi="宋体"/>
          <w:sz w:val="21"/>
          <w:szCs w:val="21"/>
        </w:rPr>
        <w:t>通知</w:t>
      </w:r>
      <w:bookmarkEnd w:id="148"/>
      <w:bookmarkEnd w:id="149"/>
      <w:bookmarkEnd w:id="150"/>
    </w:p>
    <w:p>
      <w:pPr>
        <w:spacing w:line="480" w:lineRule="exact"/>
        <w:rPr>
          <w:szCs w:val="21"/>
        </w:rPr>
      </w:pPr>
      <w:r>
        <w:rPr>
          <w:rFonts w:hint="eastAsia"/>
          <w:szCs w:val="21"/>
        </w:rPr>
        <w:t>7</w:t>
      </w:r>
      <w:r>
        <w:rPr>
          <w:szCs w:val="21"/>
        </w:rPr>
        <w:t>.3.1</w:t>
      </w:r>
      <w:r>
        <w:rPr>
          <w:rFonts w:hint="eastAsia"/>
          <w:szCs w:val="21"/>
        </w:rPr>
        <w:t>在中标结果公示期满后，招标人向中标人发出中标通知书。</w:t>
      </w:r>
    </w:p>
    <w:p>
      <w:pPr>
        <w:pStyle w:val="5"/>
        <w:spacing w:after="0" w:line="360" w:lineRule="auto"/>
        <w:rPr>
          <w:rFonts w:ascii="宋体" w:hAnsi="宋体"/>
          <w:sz w:val="21"/>
          <w:szCs w:val="21"/>
        </w:rPr>
      </w:pPr>
      <w:bookmarkStart w:id="151" w:name="_Toc24276"/>
      <w:bookmarkStart w:id="152" w:name="_Toc138864117"/>
      <w:bookmarkStart w:id="153" w:name="_Toc31555"/>
      <w:r>
        <w:rPr>
          <w:rFonts w:ascii="宋体" w:hAnsi="宋体"/>
          <w:sz w:val="21"/>
          <w:szCs w:val="21"/>
        </w:rPr>
        <w:t>7.</w:t>
      </w:r>
      <w:r>
        <w:rPr>
          <w:rFonts w:hint="eastAsia" w:ascii="宋体" w:hAnsi="宋体"/>
          <w:sz w:val="21"/>
          <w:szCs w:val="21"/>
        </w:rPr>
        <w:t>4</w:t>
      </w:r>
      <w:r>
        <w:rPr>
          <w:rFonts w:ascii="宋体" w:hAnsi="宋体"/>
          <w:sz w:val="21"/>
          <w:szCs w:val="21"/>
        </w:rPr>
        <w:tab/>
      </w:r>
      <w:r>
        <w:rPr>
          <w:rFonts w:ascii="宋体" w:hAnsi="宋体"/>
          <w:sz w:val="21"/>
          <w:szCs w:val="21"/>
        </w:rPr>
        <w:t xml:space="preserve"> 履约保证金</w:t>
      </w:r>
      <w:bookmarkEnd w:id="151"/>
      <w:bookmarkEnd w:id="152"/>
      <w:bookmarkEnd w:id="153"/>
    </w:p>
    <w:p>
      <w:pPr>
        <w:spacing w:line="480" w:lineRule="exact"/>
        <w:rPr>
          <w:szCs w:val="21"/>
        </w:rPr>
      </w:pPr>
      <w:r>
        <w:rPr>
          <w:szCs w:val="21"/>
        </w:rPr>
        <w:t>7.</w:t>
      </w:r>
      <w:r>
        <w:rPr>
          <w:rFonts w:hint="eastAsia"/>
          <w:szCs w:val="21"/>
        </w:rPr>
        <w:t>4</w:t>
      </w:r>
      <w:r>
        <w:rPr>
          <w:szCs w:val="21"/>
        </w:rPr>
        <w:t>.1在签订合同前，</w:t>
      </w:r>
      <w:r>
        <w:rPr>
          <w:rFonts w:hint="eastAsia"/>
          <w:szCs w:val="21"/>
        </w:rPr>
        <w:t>中标人</w:t>
      </w:r>
      <w:r>
        <w:rPr>
          <w:szCs w:val="21"/>
        </w:rPr>
        <w:t>应按</w:t>
      </w:r>
      <w:r>
        <w:rPr>
          <w:rFonts w:hint="eastAsia"/>
          <w:szCs w:val="21"/>
        </w:rPr>
        <w:t>投标人</w:t>
      </w:r>
      <w:r>
        <w:rPr>
          <w:szCs w:val="21"/>
        </w:rPr>
        <w:t>须知前附表规定的形式、金额向</w:t>
      </w:r>
      <w:r>
        <w:rPr>
          <w:rFonts w:hint="eastAsia"/>
          <w:szCs w:val="21"/>
        </w:rPr>
        <w:t>招标人</w:t>
      </w:r>
      <w:r>
        <w:rPr>
          <w:szCs w:val="21"/>
        </w:rPr>
        <w:t>提交履约保证金。</w:t>
      </w:r>
      <w:r>
        <w:rPr>
          <w:rFonts w:hint="eastAsia"/>
          <w:szCs w:val="21"/>
        </w:rPr>
        <w:t>联合体中标的，其履约保证金由牵头人递交。</w:t>
      </w:r>
    </w:p>
    <w:p>
      <w:pPr>
        <w:pStyle w:val="5"/>
        <w:spacing w:after="0" w:line="360" w:lineRule="auto"/>
        <w:rPr>
          <w:rFonts w:ascii="宋体" w:hAnsi="宋体"/>
          <w:sz w:val="21"/>
          <w:szCs w:val="21"/>
        </w:rPr>
      </w:pPr>
      <w:bookmarkStart w:id="154" w:name="_Toc138864118"/>
      <w:bookmarkStart w:id="155" w:name="_Toc8742"/>
      <w:bookmarkStart w:id="156" w:name="_Toc913"/>
      <w:r>
        <w:rPr>
          <w:rFonts w:ascii="宋体" w:hAnsi="宋体"/>
          <w:sz w:val="21"/>
          <w:szCs w:val="21"/>
        </w:rPr>
        <w:t>7.</w:t>
      </w:r>
      <w:r>
        <w:rPr>
          <w:rFonts w:hint="eastAsia" w:ascii="宋体" w:hAnsi="宋体"/>
          <w:sz w:val="21"/>
          <w:szCs w:val="21"/>
        </w:rPr>
        <w:t>5</w:t>
      </w:r>
      <w:r>
        <w:rPr>
          <w:rFonts w:ascii="宋体" w:hAnsi="宋体"/>
          <w:sz w:val="21"/>
          <w:szCs w:val="21"/>
        </w:rPr>
        <w:t xml:space="preserve"> 签订合同</w:t>
      </w:r>
      <w:bookmarkEnd w:id="154"/>
      <w:bookmarkEnd w:id="155"/>
      <w:bookmarkEnd w:id="156"/>
    </w:p>
    <w:p>
      <w:pPr>
        <w:spacing w:line="480" w:lineRule="exact"/>
        <w:rPr>
          <w:szCs w:val="21"/>
        </w:rPr>
      </w:pPr>
      <w:r>
        <w:rPr>
          <w:szCs w:val="21"/>
        </w:rPr>
        <w:t xml:space="preserve">7.5.1 </w:t>
      </w:r>
      <w:r>
        <w:rPr>
          <w:rFonts w:hint="eastAsia"/>
          <w:szCs w:val="21"/>
        </w:rPr>
        <w:t>招标人</w:t>
      </w:r>
      <w:r>
        <w:rPr>
          <w:szCs w:val="21"/>
        </w:rPr>
        <w:t>和</w:t>
      </w:r>
      <w:r>
        <w:rPr>
          <w:rFonts w:hint="eastAsia"/>
          <w:szCs w:val="21"/>
        </w:rPr>
        <w:t>中标人</w:t>
      </w:r>
      <w:r>
        <w:rPr>
          <w:szCs w:val="21"/>
        </w:rPr>
        <w:t>应在</w:t>
      </w:r>
      <w:r>
        <w:rPr>
          <w:rFonts w:hint="eastAsia"/>
          <w:szCs w:val="21"/>
        </w:rPr>
        <w:t>中标通知书</w:t>
      </w:r>
      <w:r>
        <w:rPr>
          <w:szCs w:val="21"/>
        </w:rPr>
        <w:t>发出之日起30日内，根据</w:t>
      </w:r>
      <w:r>
        <w:rPr>
          <w:rFonts w:hint="eastAsia"/>
          <w:szCs w:val="21"/>
        </w:rPr>
        <w:t>招标文件</w:t>
      </w:r>
      <w:r>
        <w:rPr>
          <w:szCs w:val="21"/>
        </w:rPr>
        <w:t>和</w:t>
      </w:r>
      <w:r>
        <w:rPr>
          <w:rFonts w:hint="eastAsia"/>
          <w:szCs w:val="21"/>
        </w:rPr>
        <w:t>中标人</w:t>
      </w:r>
      <w:r>
        <w:rPr>
          <w:szCs w:val="21"/>
        </w:rPr>
        <w:t>的</w:t>
      </w:r>
      <w:r>
        <w:rPr>
          <w:rFonts w:hint="eastAsia"/>
          <w:szCs w:val="21"/>
        </w:rPr>
        <w:t>投标文件</w:t>
      </w:r>
      <w:r>
        <w:rPr>
          <w:szCs w:val="21"/>
        </w:rPr>
        <w:t>订立书面合同。</w:t>
      </w:r>
    </w:p>
    <w:p>
      <w:pPr>
        <w:spacing w:line="480" w:lineRule="exact"/>
        <w:rPr>
          <w:szCs w:val="21"/>
        </w:rPr>
      </w:pPr>
      <w:bookmarkStart w:id="157" w:name="_Hlk120194401"/>
      <w:r>
        <w:rPr>
          <w:szCs w:val="21"/>
        </w:rPr>
        <w:t>7.5.2</w:t>
      </w:r>
      <w:r>
        <w:rPr>
          <w:rFonts w:hint="eastAsia"/>
          <w:szCs w:val="21"/>
        </w:rPr>
        <w:t>中标人有以下行为的，招标人有权</w:t>
      </w:r>
      <w:r>
        <w:rPr>
          <w:szCs w:val="21"/>
        </w:rPr>
        <w:t>取消其</w:t>
      </w:r>
      <w:r>
        <w:rPr>
          <w:rFonts w:hint="eastAsia"/>
          <w:szCs w:val="21"/>
        </w:rPr>
        <w:t>中标资格</w:t>
      </w:r>
      <w:r>
        <w:rPr>
          <w:szCs w:val="21"/>
        </w:rPr>
        <w:t>，其</w:t>
      </w:r>
      <w:r>
        <w:rPr>
          <w:rFonts w:hint="eastAsia"/>
          <w:szCs w:val="21"/>
        </w:rPr>
        <w:t>投标保证金</w:t>
      </w:r>
      <w:r>
        <w:rPr>
          <w:szCs w:val="21"/>
        </w:rPr>
        <w:t>不予退还；给</w:t>
      </w:r>
      <w:r>
        <w:rPr>
          <w:rFonts w:hint="eastAsia"/>
          <w:szCs w:val="21"/>
        </w:rPr>
        <w:t>招标人</w:t>
      </w:r>
      <w:r>
        <w:rPr>
          <w:szCs w:val="21"/>
        </w:rPr>
        <w:t>造成的损失超过</w:t>
      </w:r>
      <w:r>
        <w:rPr>
          <w:rFonts w:hint="eastAsia"/>
          <w:szCs w:val="21"/>
        </w:rPr>
        <w:t>投标保证金</w:t>
      </w:r>
      <w:r>
        <w:rPr>
          <w:szCs w:val="21"/>
        </w:rPr>
        <w:t>数额的，</w:t>
      </w:r>
      <w:r>
        <w:rPr>
          <w:rFonts w:hint="eastAsia"/>
          <w:szCs w:val="21"/>
        </w:rPr>
        <w:t>中标人</w:t>
      </w:r>
      <w:r>
        <w:rPr>
          <w:szCs w:val="21"/>
        </w:rPr>
        <w:t>还应对超过部分予以赔偿。</w:t>
      </w:r>
      <w:bookmarkStart w:id="158" w:name="_Hlk120194851"/>
      <w:r>
        <w:rPr>
          <w:rFonts w:hint="eastAsia"/>
          <w:szCs w:val="21"/>
        </w:rPr>
        <w:t>招标人有权按评标报告的</w:t>
      </w:r>
      <w:r>
        <w:rPr>
          <w:rFonts w:hint="eastAsia"/>
        </w:rPr>
        <w:t>推荐</w:t>
      </w:r>
      <w:r>
        <w:rPr>
          <w:rFonts w:hint="eastAsia"/>
          <w:szCs w:val="21"/>
        </w:rPr>
        <w:t>另行确定中标人，也可重新组织招标活动。</w:t>
      </w:r>
    </w:p>
    <w:bookmarkEnd w:id="158"/>
    <w:p>
      <w:pPr>
        <w:spacing w:line="480" w:lineRule="exact"/>
        <w:rPr>
          <w:szCs w:val="21"/>
        </w:rPr>
      </w:pPr>
      <w:bookmarkStart w:id="159" w:name="_Hlk120195094"/>
      <w:r>
        <w:rPr>
          <w:szCs w:val="21"/>
        </w:rPr>
        <w:fldChar w:fldCharType="begin"/>
      </w:r>
      <w:r>
        <w:rPr>
          <w:szCs w:val="21"/>
        </w:rPr>
        <w:instrText xml:space="preserve"> </w:instrText>
      </w:r>
      <w:r>
        <w:rPr>
          <w:rFonts w:hint="eastAsia"/>
          <w:szCs w:val="21"/>
        </w:rPr>
        <w:instrText xml:space="preserve">= 1 \* GB3</w:instrText>
      </w:r>
      <w:r>
        <w:rPr>
          <w:szCs w:val="21"/>
        </w:rPr>
        <w:instrText xml:space="preserve"> </w:instrText>
      </w:r>
      <w:r>
        <w:rPr>
          <w:szCs w:val="21"/>
        </w:rPr>
        <w:fldChar w:fldCharType="separate"/>
      </w:r>
      <w:r>
        <w:rPr>
          <w:rFonts w:hint="eastAsia"/>
          <w:szCs w:val="21"/>
        </w:rPr>
        <w:t>①</w:t>
      </w:r>
      <w:r>
        <w:rPr>
          <w:szCs w:val="21"/>
        </w:rPr>
        <w:fldChar w:fldCharType="end"/>
      </w:r>
      <w:r>
        <w:rPr>
          <w:szCs w:val="21"/>
        </w:rPr>
        <w:t xml:space="preserve"> 无正当理由拒签合同</w:t>
      </w:r>
      <w:r>
        <w:rPr>
          <w:rFonts w:hint="eastAsia"/>
          <w:szCs w:val="21"/>
        </w:rPr>
        <w:t>；</w:t>
      </w:r>
    </w:p>
    <w:p>
      <w:pPr>
        <w:spacing w:line="480" w:lineRule="exact"/>
        <w:rPr>
          <w:szCs w:val="21"/>
        </w:rPr>
      </w:pPr>
      <w:r>
        <w:rPr>
          <w:szCs w:val="21"/>
        </w:rPr>
        <w:fldChar w:fldCharType="begin"/>
      </w:r>
      <w:r>
        <w:rPr>
          <w:szCs w:val="21"/>
        </w:rPr>
        <w:instrText xml:space="preserve"> </w:instrText>
      </w:r>
      <w:r>
        <w:rPr>
          <w:rFonts w:hint="eastAsia"/>
          <w:szCs w:val="21"/>
        </w:rPr>
        <w:instrText xml:space="preserve">= 2 \* GB3</w:instrText>
      </w:r>
      <w:r>
        <w:rPr>
          <w:szCs w:val="21"/>
        </w:rPr>
        <w:instrText xml:space="preserve"> </w:instrText>
      </w:r>
      <w:r>
        <w:rPr>
          <w:szCs w:val="21"/>
        </w:rPr>
        <w:fldChar w:fldCharType="separate"/>
      </w:r>
      <w:r>
        <w:rPr>
          <w:rFonts w:hint="eastAsia"/>
          <w:szCs w:val="21"/>
        </w:rPr>
        <w:t>②</w:t>
      </w:r>
      <w:r>
        <w:rPr>
          <w:szCs w:val="21"/>
        </w:rPr>
        <w:fldChar w:fldCharType="end"/>
      </w:r>
      <w:r>
        <w:rPr>
          <w:szCs w:val="21"/>
        </w:rPr>
        <w:t xml:space="preserve"> 在签订合同时向</w:t>
      </w:r>
      <w:r>
        <w:rPr>
          <w:rFonts w:hint="eastAsia"/>
          <w:szCs w:val="21"/>
        </w:rPr>
        <w:t>招标人</w:t>
      </w:r>
      <w:r>
        <w:rPr>
          <w:szCs w:val="21"/>
        </w:rPr>
        <w:t>提出</w:t>
      </w:r>
      <w:bookmarkStart w:id="160" w:name="_Hlk120194490"/>
      <w:r>
        <w:rPr>
          <w:rFonts w:hint="eastAsia"/>
          <w:szCs w:val="21"/>
        </w:rPr>
        <w:t>招标人不能接受的</w:t>
      </w:r>
      <w:bookmarkEnd w:id="160"/>
      <w:r>
        <w:rPr>
          <w:szCs w:val="21"/>
        </w:rPr>
        <w:t>附加条件</w:t>
      </w:r>
      <w:r>
        <w:rPr>
          <w:rFonts w:hint="eastAsia"/>
          <w:szCs w:val="21"/>
        </w:rPr>
        <w:t>；</w:t>
      </w:r>
    </w:p>
    <w:p>
      <w:pPr>
        <w:spacing w:line="480" w:lineRule="exact"/>
        <w:rPr>
          <w:szCs w:val="21"/>
        </w:rPr>
      </w:pPr>
      <w:r>
        <w:rPr>
          <w:szCs w:val="21"/>
        </w:rPr>
        <w:fldChar w:fldCharType="begin"/>
      </w:r>
      <w:r>
        <w:rPr>
          <w:szCs w:val="21"/>
        </w:rPr>
        <w:instrText xml:space="preserve"> </w:instrText>
      </w:r>
      <w:r>
        <w:rPr>
          <w:rFonts w:hint="eastAsia"/>
          <w:szCs w:val="21"/>
        </w:rPr>
        <w:instrText xml:space="preserve">= 3 \* GB3</w:instrText>
      </w:r>
      <w:r>
        <w:rPr>
          <w:szCs w:val="21"/>
        </w:rPr>
        <w:instrText xml:space="preserve"> </w:instrText>
      </w:r>
      <w:r>
        <w:rPr>
          <w:szCs w:val="21"/>
        </w:rPr>
        <w:fldChar w:fldCharType="separate"/>
      </w:r>
      <w:r>
        <w:rPr>
          <w:rFonts w:hint="eastAsia"/>
          <w:szCs w:val="21"/>
        </w:rPr>
        <w:t>③</w:t>
      </w:r>
      <w:r>
        <w:rPr>
          <w:szCs w:val="21"/>
        </w:rPr>
        <w:fldChar w:fldCharType="end"/>
      </w:r>
      <w:r>
        <w:rPr>
          <w:szCs w:val="21"/>
        </w:rPr>
        <w:t xml:space="preserve"> 不按照</w:t>
      </w:r>
      <w:r>
        <w:rPr>
          <w:rFonts w:hint="eastAsia"/>
          <w:szCs w:val="21"/>
        </w:rPr>
        <w:t>招标文件</w:t>
      </w:r>
      <w:r>
        <w:rPr>
          <w:szCs w:val="21"/>
        </w:rPr>
        <w:t>要求提交履约保证金</w:t>
      </w:r>
      <w:r>
        <w:rPr>
          <w:rFonts w:hint="eastAsia"/>
          <w:szCs w:val="21"/>
        </w:rPr>
        <w:t>；</w:t>
      </w:r>
    </w:p>
    <w:p>
      <w:pPr>
        <w:spacing w:line="480" w:lineRule="exact"/>
        <w:rPr>
          <w:szCs w:val="21"/>
        </w:rPr>
      </w:pPr>
      <w:r>
        <w:rPr>
          <w:szCs w:val="21"/>
        </w:rPr>
        <w:fldChar w:fldCharType="begin"/>
      </w:r>
      <w:r>
        <w:rPr>
          <w:szCs w:val="21"/>
        </w:rPr>
        <w:instrText xml:space="preserve"> </w:instrText>
      </w:r>
      <w:r>
        <w:rPr>
          <w:rFonts w:hint="eastAsia"/>
          <w:szCs w:val="21"/>
        </w:rPr>
        <w:instrText xml:space="preserve">= 4 \* GB3</w:instrText>
      </w:r>
      <w:r>
        <w:rPr>
          <w:szCs w:val="21"/>
        </w:rPr>
        <w:instrText xml:space="preserve"> </w:instrText>
      </w:r>
      <w:r>
        <w:rPr>
          <w:szCs w:val="21"/>
        </w:rPr>
        <w:fldChar w:fldCharType="separate"/>
      </w:r>
      <w:r>
        <w:rPr>
          <w:rFonts w:hint="eastAsia"/>
          <w:szCs w:val="21"/>
        </w:rPr>
        <w:t>④</w:t>
      </w:r>
      <w:r>
        <w:rPr>
          <w:szCs w:val="21"/>
        </w:rPr>
        <w:fldChar w:fldCharType="end"/>
      </w:r>
      <w:r>
        <w:rPr>
          <w:szCs w:val="21"/>
        </w:rPr>
        <w:t xml:space="preserve"> </w:t>
      </w:r>
      <w:r>
        <w:rPr>
          <w:rFonts w:hint="eastAsia"/>
          <w:szCs w:val="21"/>
        </w:rPr>
        <w:t>其他违反法律法规的行为。</w:t>
      </w:r>
    </w:p>
    <w:bookmarkEnd w:id="157"/>
    <w:bookmarkEnd w:id="159"/>
    <w:p>
      <w:pPr>
        <w:spacing w:line="480" w:lineRule="exact"/>
        <w:rPr>
          <w:szCs w:val="21"/>
        </w:rPr>
      </w:pPr>
      <w:r>
        <w:rPr>
          <w:szCs w:val="21"/>
        </w:rPr>
        <w:t>7.5.3 联合体</w:t>
      </w:r>
      <w:r>
        <w:rPr>
          <w:rFonts w:hint="eastAsia"/>
          <w:szCs w:val="21"/>
        </w:rPr>
        <w:t>中标</w:t>
      </w:r>
      <w:r>
        <w:rPr>
          <w:szCs w:val="21"/>
        </w:rPr>
        <w:t>的，联合体各方应共同与</w:t>
      </w:r>
      <w:r>
        <w:rPr>
          <w:rFonts w:hint="eastAsia"/>
          <w:szCs w:val="21"/>
        </w:rPr>
        <w:t>招标人</w:t>
      </w:r>
      <w:r>
        <w:rPr>
          <w:szCs w:val="21"/>
        </w:rPr>
        <w:t>签订合同，就</w:t>
      </w:r>
      <w:r>
        <w:rPr>
          <w:rFonts w:hint="eastAsia"/>
          <w:szCs w:val="21"/>
        </w:rPr>
        <w:t>中标</w:t>
      </w:r>
      <w:r>
        <w:rPr>
          <w:szCs w:val="21"/>
        </w:rPr>
        <w:t>项目向</w:t>
      </w:r>
      <w:r>
        <w:rPr>
          <w:rFonts w:hint="eastAsia"/>
          <w:szCs w:val="21"/>
        </w:rPr>
        <w:t>招标人</w:t>
      </w:r>
      <w:r>
        <w:rPr>
          <w:szCs w:val="21"/>
        </w:rPr>
        <w:t>承担连带责任。</w:t>
      </w:r>
    </w:p>
    <w:p>
      <w:pPr>
        <w:pStyle w:val="4"/>
        <w:spacing w:after="0" w:line="360" w:lineRule="auto"/>
        <w:rPr>
          <w:rFonts w:ascii="宋体" w:hAnsi="宋体" w:eastAsia="宋体"/>
          <w:sz w:val="21"/>
          <w:szCs w:val="21"/>
        </w:rPr>
      </w:pPr>
      <w:bookmarkStart w:id="161" w:name="_Toc1103"/>
      <w:bookmarkStart w:id="162" w:name="_Toc138864119"/>
      <w:bookmarkStart w:id="163" w:name="_Toc27179"/>
      <w:r>
        <w:rPr>
          <w:rFonts w:ascii="宋体" w:hAnsi="宋体" w:eastAsia="宋体"/>
          <w:sz w:val="21"/>
          <w:szCs w:val="21"/>
        </w:rPr>
        <w:t>8</w:t>
      </w:r>
      <w:r>
        <w:rPr>
          <w:rFonts w:hint="eastAsia" w:ascii="宋体" w:hAnsi="宋体" w:eastAsia="宋体"/>
          <w:sz w:val="21"/>
          <w:szCs w:val="21"/>
        </w:rPr>
        <w:t>．</w:t>
      </w:r>
      <w:r>
        <w:rPr>
          <w:rFonts w:ascii="宋体" w:hAnsi="宋体" w:eastAsia="宋体"/>
          <w:sz w:val="21"/>
          <w:szCs w:val="21"/>
        </w:rPr>
        <w:t>异议</w:t>
      </w:r>
      <w:bookmarkEnd w:id="161"/>
      <w:bookmarkEnd w:id="162"/>
      <w:bookmarkEnd w:id="163"/>
    </w:p>
    <w:p>
      <w:pPr>
        <w:pStyle w:val="5"/>
        <w:spacing w:after="0" w:line="360" w:lineRule="auto"/>
        <w:rPr>
          <w:rFonts w:ascii="宋体" w:hAnsi="宋体"/>
          <w:sz w:val="21"/>
          <w:szCs w:val="21"/>
        </w:rPr>
      </w:pPr>
      <w:bookmarkStart w:id="164" w:name="_Toc138864120"/>
      <w:bookmarkStart w:id="165" w:name="_Toc19071"/>
      <w:bookmarkStart w:id="166" w:name="_Toc9512"/>
      <w:r>
        <w:rPr>
          <w:rFonts w:hint="eastAsia" w:ascii="宋体" w:hAnsi="宋体"/>
          <w:sz w:val="21"/>
          <w:szCs w:val="21"/>
        </w:rPr>
        <w:t>8.1提出异议</w:t>
      </w:r>
      <w:bookmarkEnd w:id="164"/>
      <w:bookmarkEnd w:id="165"/>
      <w:bookmarkEnd w:id="166"/>
    </w:p>
    <w:p>
      <w:pPr>
        <w:spacing w:line="480" w:lineRule="exact"/>
        <w:rPr>
          <w:szCs w:val="21"/>
        </w:rPr>
      </w:pPr>
      <w:r>
        <w:rPr>
          <w:rFonts w:hint="eastAsia"/>
          <w:szCs w:val="21"/>
        </w:rPr>
        <w:t>8</w:t>
      </w:r>
      <w:r>
        <w:rPr>
          <w:szCs w:val="21"/>
        </w:rPr>
        <w:t>.1.1</w:t>
      </w:r>
      <w:r>
        <w:rPr>
          <w:rFonts w:hint="eastAsia"/>
          <w:szCs w:val="21"/>
        </w:rPr>
        <w:t>投标人</w:t>
      </w:r>
      <w:r>
        <w:rPr>
          <w:szCs w:val="21"/>
        </w:rPr>
        <w:t>对</w:t>
      </w:r>
      <w:r>
        <w:rPr>
          <w:rFonts w:hint="eastAsia"/>
          <w:szCs w:val="21"/>
        </w:rPr>
        <w:t>中标结果</w:t>
      </w:r>
      <w:r>
        <w:rPr>
          <w:szCs w:val="21"/>
        </w:rPr>
        <w:t>有异议的，应当在</w:t>
      </w:r>
      <w:r>
        <w:rPr>
          <w:rFonts w:hint="eastAsia"/>
          <w:szCs w:val="21"/>
        </w:rPr>
        <w:t>中标结果公示期内以书面形式提出</w:t>
      </w:r>
      <w:r>
        <w:rPr>
          <w:szCs w:val="21"/>
        </w:rPr>
        <w:t>。</w:t>
      </w:r>
    </w:p>
    <w:p>
      <w:pPr>
        <w:spacing w:line="480" w:lineRule="exact"/>
        <w:rPr>
          <w:szCs w:val="21"/>
        </w:rPr>
      </w:pPr>
      <w:bookmarkStart w:id="167" w:name="_Toc120025278"/>
      <w:r>
        <w:rPr>
          <w:rFonts w:hint="eastAsia"/>
          <w:szCs w:val="21"/>
        </w:rPr>
        <w:t>8.</w:t>
      </w:r>
      <w:r>
        <w:rPr>
          <w:szCs w:val="21"/>
        </w:rPr>
        <w:t>1.2</w:t>
      </w:r>
      <w:r>
        <w:rPr>
          <w:rFonts w:hint="eastAsia"/>
          <w:szCs w:val="21"/>
        </w:rPr>
        <w:t>异议函应包括以下内容：</w:t>
      </w:r>
      <w:bookmarkEnd w:id="167"/>
    </w:p>
    <w:p>
      <w:pPr>
        <w:spacing w:line="480" w:lineRule="exact"/>
        <w:rPr>
          <w:szCs w:val="21"/>
        </w:rPr>
      </w:pPr>
      <w:r>
        <w:rPr>
          <w:szCs w:val="21"/>
        </w:rPr>
        <w:fldChar w:fldCharType="begin"/>
      </w:r>
      <w:r>
        <w:rPr>
          <w:szCs w:val="21"/>
        </w:rPr>
        <w:instrText xml:space="preserve"> </w:instrText>
      </w:r>
      <w:r>
        <w:rPr>
          <w:rFonts w:hint="eastAsia"/>
          <w:szCs w:val="21"/>
        </w:rPr>
        <w:instrText xml:space="preserve">= 1 \* GB3</w:instrText>
      </w:r>
      <w:r>
        <w:rPr>
          <w:szCs w:val="21"/>
        </w:rPr>
        <w:instrText xml:space="preserve"> </w:instrText>
      </w:r>
      <w:r>
        <w:rPr>
          <w:szCs w:val="21"/>
        </w:rPr>
        <w:fldChar w:fldCharType="separate"/>
      </w:r>
      <w:r>
        <w:rPr>
          <w:rFonts w:hint="eastAsia"/>
          <w:szCs w:val="21"/>
        </w:rPr>
        <w:t>①</w:t>
      </w:r>
      <w:r>
        <w:rPr>
          <w:szCs w:val="21"/>
        </w:rPr>
        <w:fldChar w:fldCharType="end"/>
      </w:r>
      <w:r>
        <w:rPr>
          <w:rFonts w:hint="eastAsia"/>
          <w:szCs w:val="21"/>
        </w:rPr>
        <w:t>异议人名称、地址、邮政编码、联系人及联系电话；</w:t>
      </w:r>
    </w:p>
    <w:p>
      <w:pPr>
        <w:spacing w:line="480" w:lineRule="exact"/>
        <w:rPr>
          <w:szCs w:val="21"/>
        </w:rPr>
      </w:pPr>
      <w:r>
        <w:rPr>
          <w:szCs w:val="21"/>
        </w:rPr>
        <w:fldChar w:fldCharType="begin"/>
      </w:r>
      <w:r>
        <w:rPr>
          <w:szCs w:val="21"/>
        </w:rPr>
        <w:instrText xml:space="preserve"> </w:instrText>
      </w:r>
      <w:r>
        <w:rPr>
          <w:rFonts w:hint="eastAsia"/>
          <w:szCs w:val="21"/>
        </w:rPr>
        <w:instrText xml:space="preserve">= 2 \* GB3</w:instrText>
      </w:r>
      <w:r>
        <w:rPr>
          <w:szCs w:val="21"/>
        </w:rPr>
        <w:instrText xml:space="preserve"> </w:instrText>
      </w:r>
      <w:r>
        <w:rPr>
          <w:szCs w:val="21"/>
        </w:rPr>
        <w:fldChar w:fldCharType="separate"/>
      </w:r>
      <w:r>
        <w:rPr>
          <w:rFonts w:hint="eastAsia"/>
          <w:szCs w:val="21"/>
        </w:rPr>
        <w:t>②</w:t>
      </w:r>
      <w:r>
        <w:rPr>
          <w:szCs w:val="21"/>
        </w:rPr>
        <w:fldChar w:fldCharType="end"/>
      </w:r>
      <w:r>
        <w:rPr>
          <w:rFonts w:hint="eastAsia"/>
          <w:szCs w:val="21"/>
        </w:rPr>
        <w:t>具体、明确的异议事项、事实依据及与异议事项相关的请求。</w:t>
      </w:r>
    </w:p>
    <w:p>
      <w:pPr>
        <w:spacing w:line="480" w:lineRule="exact"/>
        <w:rPr>
          <w:szCs w:val="21"/>
        </w:rPr>
      </w:pPr>
      <w:r>
        <w:rPr>
          <w:rFonts w:hint="eastAsia"/>
          <w:szCs w:val="21"/>
        </w:rPr>
        <w:t>8</w:t>
      </w:r>
      <w:r>
        <w:rPr>
          <w:szCs w:val="21"/>
        </w:rPr>
        <w:t>.1.3</w:t>
      </w:r>
      <w:r>
        <w:rPr>
          <w:rFonts w:hint="eastAsia"/>
          <w:szCs w:val="21"/>
        </w:rPr>
        <w:t>异议函应由异议人的法定代表人（或单位负责人）签字并加盖单位</w:t>
      </w:r>
      <w:r>
        <w:rPr>
          <w:szCs w:val="21"/>
        </w:rPr>
        <w:t>章。</w:t>
      </w:r>
    </w:p>
    <w:p>
      <w:pPr>
        <w:spacing w:line="480" w:lineRule="exact"/>
        <w:rPr>
          <w:szCs w:val="21"/>
        </w:rPr>
      </w:pPr>
      <w:r>
        <w:rPr>
          <w:szCs w:val="21"/>
        </w:rPr>
        <w:t>8.1.4</w:t>
      </w:r>
      <w:r>
        <w:rPr>
          <w:rFonts w:hint="eastAsia"/>
          <w:szCs w:val="21"/>
        </w:rPr>
        <w:t>受理异议的部门见投标人须知前附表。</w:t>
      </w:r>
    </w:p>
    <w:p>
      <w:pPr>
        <w:pStyle w:val="5"/>
        <w:spacing w:after="0" w:line="360" w:lineRule="auto"/>
        <w:rPr>
          <w:rFonts w:ascii="宋体" w:hAnsi="宋体"/>
          <w:sz w:val="21"/>
          <w:szCs w:val="21"/>
        </w:rPr>
      </w:pPr>
      <w:bookmarkStart w:id="168" w:name="_Toc18836"/>
      <w:bookmarkStart w:id="169" w:name="_Toc29967"/>
      <w:bookmarkStart w:id="170" w:name="_Toc138864121"/>
      <w:r>
        <w:rPr>
          <w:rFonts w:hint="eastAsia" w:ascii="宋体" w:hAnsi="宋体"/>
          <w:sz w:val="21"/>
          <w:szCs w:val="21"/>
        </w:rPr>
        <w:t>8.</w:t>
      </w:r>
      <w:r>
        <w:rPr>
          <w:rFonts w:ascii="宋体" w:hAnsi="宋体"/>
          <w:sz w:val="21"/>
          <w:szCs w:val="21"/>
        </w:rPr>
        <w:t>2</w:t>
      </w:r>
      <w:r>
        <w:rPr>
          <w:rFonts w:hint="eastAsia" w:ascii="宋体" w:hAnsi="宋体"/>
          <w:sz w:val="21"/>
          <w:szCs w:val="21"/>
        </w:rPr>
        <w:t>异议处理</w:t>
      </w:r>
      <w:bookmarkEnd w:id="168"/>
      <w:bookmarkEnd w:id="169"/>
      <w:bookmarkEnd w:id="170"/>
    </w:p>
    <w:p>
      <w:pPr>
        <w:spacing w:line="480" w:lineRule="exact"/>
        <w:rPr>
          <w:szCs w:val="21"/>
        </w:rPr>
      </w:pPr>
      <w:r>
        <w:rPr>
          <w:rFonts w:hint="eastAsia"/>
          <w:szCs w:val="21"/>
        </w:rPr>
        <w:t>8</w:t>
      </w:r>
      <w:r>
        <w:rPr>
          <w:szCs w:val="21"/>
        </w:rPr>
        <w:t>.2</w:t>
      </w:r>
      <w:r>
        <w:rPr>
          <w:rFonts w:hint="eastAsia"/>
          <w:szCs w:val="21"/>
        </w:rPr>
        <w:t>.</w:t>
      </w:r>
      <w:r>
        <w:rPr>
          <w:szCs w:val="21"/>
        </w:rPr>
        <w:t>1</w:t>
      </w:r>
      <w:r>
        <w:rPr>
          <w:rFonts w:hint="eastAsia"/>
          <w:szCs w:val="21"/>
        </w:rPr>
        <w:t>招标人根据相关规定对异议进行处理，并将处理结果告知异议人。</w:t>
      </w:r>
    </w:p>
    <w:p>
      <w:pPr>
        <w:pStyle w:val="4"/>
        <w:spacing w:after="0" w:line="360" w:lineRule="auto"/>
        <w:rPr>
          <w:rFonts w:ascii="宋体" w:hAnsi="宋体" w:eastAsia="宋体"/>
          <w:sz w:val="21"/>
          <w:szCs w:val="21"/>
        </w:rPr>
      </w:pPr>
      <w:bookmarkStart w:id="171" w:name="_Toc28822"/>
      <w:bookmarkStart w:id="172" w:name="_Toc138864122"/>
      <w:bookmarkStart w:id="173" w:name="_Toc15081"/>
      <w:r>
        <w:rPr>
          <w:rFonts w:hint="eastAsia" w:ascii="宋体" w:hAnsi="宋体" w:eastAsia="宋体"/>
          <w:sz w:val="21"/>
          <w:szCs w:val="21"/>
        </w:rPr>
        <w:t>9．纪律要求</w:t>
      </w:r>
      <w:bookmarkEnd w:id="171"/>
      <w:bookmarkEnd w:id="172"/>
      <w:bookmarkEnd w:id="173"/>
    </w:p>
    <w:p>
      <w:pPr>
        <w:pStyle w:val="5"/>
        <w:spacing w:after="0" w:line="360" w:lineRule="auto"/>
        <w:rPr>
          <w:rFonts w:ascii="宋体" w:hAnsi="宋体"/>
          <w:sz w:val="21"/>
          <w:szCs w:val="21"/>
        </w:rPr>
      </w:pPr>
      <w:bookmarkStart w:id="174" w:name="_Toc24617"/>
      <w:bookmarkStart w:id="175" w:name="_Toc138864123"/>
      <w:bookmarkStart w:id="176" w:name="_Toc814"/>
      <w:r>
        <w:rPr>
          <w:rFonts w:hint="eastAsia" w:ascii="宋体" w:hAnsi="宋体"/>
          <w:sz w:val="21"/>
          <w:szCs w:val="21"/>
        </w:rPr>
        <w:t>9.1</w:t>
      </w:r>
      <w:r>
        <w:rPr>
          <w:rFonts w:ascii="宋体" w:hAnsi="宋体"/>
          <w:sz w:val="21"/>
          <w:szCs w:val="21"/>
        </w:rPr>
        <w:t xml:space="preserve">  </w:t>
      </w:r>
      <w:r>
        <w:rPr>
          <w:rFonts w:hint="eastAsia" w:ascii="宋体" w:hAnsi="宋体"/>
          <w:sz w:val="21"/>
          <w:szCs w:val="21"/>
        </w:rPr>
        <w:t>对招标人的纪律要求</w:t>
      </w:r>
      <w:bookmarkEnd w:id="174"/>
      <w:bookmarkEnd w:id="175"/>
      <w:bookmarkEnd w:id="176"/>
    </w:p>
    <w:p>
      <w:pPr>
        <w:spacing w:line="480" w:lineRule="exact"/>
        <w:rPr>
          <w:szCs w:val="21"/>
        </w:rPr>
      </w:pPr>
      <w:r>
        <w:rPr>
          <w:rFonts w:hint="eastAsia"/>
          <w:szCs w:val="21"/>
        </w:rPr>
        <w:t>9</w:t>
      </w:r>
      <w:r>
        <w:rPr>
          <w:szCs w:val="21"/>
        </w:rPr>
        <w:t>.1.1</w:t>
      </w:r>
      <w:r>
        <w:rPr>
          <w:rFonts w:hint="eastAsia"/>
          <w:szCs w:val="21"/>
        </w:rPr>
        <w:t>招标人不得泄露招标活动中应当保密的情况和资料，不得与投标人串通损害国家利益、社会公共利益或者他人合法权益。</w:t>
      </w:r>
    </w:p>
    <w:p>
      <w:pPr>
        <w:pStyle w:val="5"/>
        <w:spacing w:after="0" w:line="360" w:lineRule="auto"/>
        <w:rPr>
          <w:rFonts w:ascii="宋体" w:hAnsi="宋体"/>
          <w:sz w:val="21"/>
          <w:szCs w:val="21"/>
        </w:rPr>
      </w:pPr>
      <w:bookmarkStart w:id="177" w:name="_Toc30125"/>
      <w:bookmarkStart w:id="178" w:name="_Toc10046"/>
      <w:bookmarkStart w:id="179" w:name="_Toc138864124"/>
      <w:r>
        <w:rPr>
          <w:rFonts w:hint="eastAsia" w:ascii="宋体" w:hAnsi="宋体"/>
          <w:sz w:val="21"/>
          <w:szCs w:val="21"/>
        </w:rPr>
        <w:t>9.2 对投标人的纪律要求</w:t>
      </w:r>
      <w:bookmarkEnd w:id="177"/>
      <w:bookmarkEnd w:id="178"/>
      <w:bookmarkEnd w:id="179"/>
    </w:p>
    <w:p>
      <w:pPr>
        <w:spacing w:line="480" w:lineRule="exact"/>
        <w:rPr>
          <w:szCs w:val="21"/>
        </w:rPr>
      </w:pPr>
      <w:r>
        <w:rPr>
          <w:rFonts w:hint="eastAsia"/>
          <w:szCs w:val="21"/>
        </w:rPr>
        <w:t>9</w:t>
      </w:r>
      <w:r>
        <w:rPr>
          <w:szCs w:val="21"/>
        </w:rPr>
        <w:t>.2.1</w:t>
      </w:r>
      <w:r>
        <w:rPr>
          <w:rFonts w:hint="eastAsia"/>
          <w:szCs w:val="21"/>
        </w:rPr>
        <w:t>投标人不得相互串通或者与招标人串通，不得向招标人或者评标小组成员行贿谋取中标，不得以他人名义参加招标活动或者以其他方式弄虚作假骗取中标；投标人不得以任何方式干扰、影响评标工作。</w:t>
      </w:r>
    </w:p>
    <w:p>
      <w:pPr>
        <w:pStyle w:val="5"/>
        <w:spacing w:after="0" w:line="360" w:lineRule="auto"/>
        <w:rPr>
          <w:rFonts w:ascii="宋体" w:hAnsi="宋体"/>
          <w:sz w:val="21"/>
          <w:szCs w:val="21"/>
        </w:rPr>
      </w:pPr>
      <w:bookmarkStart w:id="180" w:name="_Toc138864125"/>
      <w:bookmarkStart w:id="181" w:name="_Toc3954"/>
      <w:bookmarkStart w:id="182" w:name="_Toc10310"/>
      <w:r>
        <w:rPr>
          <w:rFonts w:hint="eastAsia" w:ascii="宋体" w:hAnsi="宋体"/>
          <w:sz w:val="21"/>
          <w:szCs w:val="21"/>
        </w:rPr>
        <w:t>9.3</w:t>
      </w:r>
      <w:r>
        <w:rPr>
          <w:rFonts w:hint="eastAsia" w:ascii="宋体" w:hAnsi="宋体"/>
          <w:sz w:val="21"/>
          <w:szCs w:val="21"/>
        </w:rPr>
        <w:tab/>
      </w:r>
      <w:r>
        <w:rPr>
          <w:rFonts w:hint="eastAsia" w:ascii="宋体" w:hAnsi="宋体"/>
          <w:sz w:val="21"/>
          <w:szCs w:val="21"/>
        </w:rPr>
        <w:t>对评标小组成员的纪律要求</w:t>
      </w:r>
      <w:bookmarkEnd w:id="180"/>
      <w:bookmarkEnd w:id="181"/>
      <w:bookmarkEnd w:id="182"/>
    </w:p>
    <w:p>
      <w:pPr>
        <w:spacing w:line="480" w:lineRule="exact"/>
        <w:rPr>
          <w:szCs w:val="21"/>
        </w:rPr>
      </w:pPr>
      <w:r>
        <w:rPr>
          <w:rFonts w:hint="eastAsia"/>
          <w:szCs w:val="21"/>
        </w:rPr>
        <w:t>9</w:t>
      </w:r>
      <w:r>
        <w:rPr>
          <w:szCs w:val="21"/>
        </w:rPr>
        <w:t>.3.1</w:t>
      </w:r>
      <w:r>
        <w:rPr>
          <w:rFonts w:hint="eastAsia"/>
          <w:szCs w:val="21"/>
        </w:rPr>
        <w:t xml:space="preserve">评标小组成员不得收受他人的财物或者其他好处，不得向他人透露对投标文件的评标和比较、候选中标人的推荐情况以及与评标有关的其他情况。在评标活动中，评标小组成员应当客观、公正地履行职责，遵守职业道德，不得擅离职守、影响评标工作正常进行，不得使用第三章“评标办法”没有规定的评标因素和标准进行评标。 </w:t>
      </w:r>
    </w:p>
    <w:p>
      <w:pPr>
        <w:pStyle w:val="5"/>
        <w:spacing w:after="0" w:line="360" w:lineRule="auto"/>
        <w:rPr>
          <w:rFonts w:ascii="宋体" w:hAnsi="宋体"/>
          <w:sz w:val="21"/>
          <w:szCs w:val="21"/>
        </w:rPr>
      </w:pPr>
      <w:bookmarkStart w:id="183" w:name="_Toc25051"/>
      <w:bookmarkStart w:id="184" w:name="_Toc138864126"/>
      <w:bookmarkStart w:id="185" w:name="_Toc28222"/>
      <w:r>
        <w:rPr>
          <w:rFonts w:hint="eastAsia" w:ascii="宋体" w:hAnsi="宋体"/>
          <w:sz w:val="21"/>
          <w:szCs w:val="21"/>
        </w:rPr>
        <w:t>9.4</w:t>
      </w:r>
      <w:r>
        <w:rPr>
          <w:rFonts w:hint="eastAsia" w:ascii="宋体" w:hAnsi="宋体"/>
          <w:sz w:val="21"/>
          <w:szCs w:val="21"/>
        </w:rPr>
        <w:tab/>
      </w:r>
      <w:r>
        <w:rPr>
          <w:rFonts w:hint="eastAsia" w:ascii="宋体" w:hAnsi="宋体"/>
          <w:sz w:val="21"/>
          <w:szCs w:val="21"/>
        </w:rPr>
        <w:t>对与评标活动有关的工作人员的纪律要求</w:t>
      </w:r>
      <w:bookmarkEnd w:id="183"/>
      <w:bookmarkEnd w:id="184"/>
      <w:bookmarkEnd w:id="185"/>
    </w:p>
    <w:p>
      <w:pPr>
        <w:spacing w:line="480" w:lineRule="exact"/>
        <w:rPr>
          <w:szCs w:val="21"/>
        </w:rPr>
      </w:pPr>
      <w:r>
        <w:rPr>
          <w:rFonts w:hint="eastAsia"/>
          <w:szCs w:val="21"/>
        </w:rPr>
        <w:t>9</w:t>
      </w:r>
      <w:r>
        <w:rPr>
          <w:szCs w:val="21"/>
        </w:rPr>
        <w:t>.4.1</w:t>
      </w:r>
      <w:r>
        <w:rPr>
          <w:rFonts w:hint="eastAsia"/>
          <w:szCs w:val="21"/>
        </w:rPr>
        <w:t>与评标活动有关的工作人员不得收受他人的财物或者其他好处，不得向他人透露对投标文件的评标和比较、候选中标人的推荐情况以及与评标活动有关的其他情况。在评标活动中，与评标活动有关的工作人员不得擅离职守，影响评标工作正常进行。</w:t>
      </w:r>
    </w:p>
    <w:p>
      <w:pPr>
        <w:pStyle w:val="4"/>
        <w:spacing w:after="0" w:line="360" w:lineRule="auto"/>
        <w:rPr>
          <w:rFonts w:ascii="宋体" w:hAnsi="宋体" w:eastAsia="宋体"/>
          <w:sz w:val="21"/>
          <w:szCs w:val="21"/>
        </w:rPr>
      </w:pPr>
      <w:bookmarkStart w:id="186" w:name="_Toc28934"/>
      <w:bookmarkStart w:id="187" w:name="_Toc138864127"/>
      <w:bookmarkStart w:id="188" w:name="_Toc7548"/>
      <w:r>
        <w:rPr>
          <w:rFonts w:hint="eastAsia" w:ascii="宋体" w:hAnsi="宋体" w:eastAsia="宋体"/>
          <w:sz w:val="21"/>
          <w:szCs w:val="21"/>
        </w:rPr>
        <w:t>10．</w:t>
      </w:r>
      <w:r>
        <w:rPr>
          <w:rFonts w:ascii="宋体" w:hAnsi="宋体" w:eastAsia="宋体"/>
          <w:sz w:val="21"/>
          <w:szCs w:val="21"/>
        </w:rPr>
        <w:t>需要补充的其他内容</w:t>
      </w:r>
      <w:bookmarkEnd w:id="186"/>
      <w:bookmarkEnd w:id="187"/>
      <w:bookmarkEnd w:id="188"/>
    </w:p>
    <w:p>
      <w:pPr>
        <w:spacing w:line="480" w:lineRule="exact"/>
        <w:rPr>
          <w:szCs w:val="21"/>
        </w:rPr>
      </w:pPr>
      <w:r>
        <w:rPr>
          <w:rFonts w:hint="eastAsia"/>
          <w:szCs w:val="21"/>
        </w:rPr>
        <w:t>1</w:t>
      </w:r>
      <w:r>
        <w:rPr>
          <w:szCs w:val="21"/>
        </w:rPr>
        <w:t>0.1</w:t>
      </w:r>
      <w:r>
        <w:rPr>
          <w:rFonts w:hint="eastAsia"/>
          <w:szCs w:val="21"/>
        </w:rPr>
        <w:t>需要补充的其他内容：见投标人须知前附表。</w:t>
      </w:r>
    </w:p>
    <w:p>
      <w:pPr>
        <w:widowControl/>
        <w:spacing w:line="360" w:lineRule="auto"/>
        <w:jc w:val="left"/>
        <w:rPr>
          <w:szCs w:val="21"/>
        </w:rPr>
      </w:pPr>
      <w:r>
        <w:rPr>
          <w:szCs w:val="21"/>
        </w:rPr>
        <w:br w:type="page"/>
      </w:r>
    </w:p>
    <w:p>
      <w:pPr>
        <w:pStyle w:val="3"/>
        <w:spacing w:line="240" w:lineRule="auto"/>
        <w:jc w:val="center"/>
        <w:rPr>
          <w:sz w:val="32"/>
          <w:szCs w:val="32"/>
          <w:highlight w:val="none"/>
        </w:rPr>
      </w:pPr>
      <w:bookmarkStart w:id="189" w:name="_Toc14553"/>
      <w:bookmarkStart w:id="190" w:name="_Toc138864128"/>
      <w:bookmarkStart w:id="191" w:name="_Toc13735"/>
      <w:r>
        <w:rPr>
          <w:rFonts w:hint="eastAsia"/>
          <w:sz w:val="32"/>
          <w:szCs w:val="32"/>
          <w:highlight w:val="none"/>
        </w:rPr>
        <w:t>第三章  评标办法</w:t>
      </w:r>
      <w:bookmarkEnd w:id="189"/>
      <w:bookmarkEnd w:id="190"/>
      <w:bookmarkEnd w:id="191"/>
    </w:p>
    <w:p>
      <w:pPr>
        <w:pStyle w:val="4"/>
        <w:keepNext w:val="0"/>
        <w:keepLines w:val="0"/>
        <w:spacing w:before="0" w:line="600" w:lineRule="exact"/>
        <w:contextualSpacing/>
        <w:jc w:val="center"/>
        <w:rPr>
          <w:rFonts w:ascii="宋体" w:hAnsi="宋体" w:eastAsia="宋体"/>
          <w:sz w:val="28"/>
          <w:szCs w:val="28"/>
          <w:highlight w:val="none"/>
        </w:rPr>
      </w:pPr>
      <w:bookmarkStart w:id="192" w:name="_Toc138864129"/>
      <w:bookmarkStart w:id="193" w:name="_Toc15250"/>
      <w:bookmarkStart w:id="194" w:name="_Toc10419"/>
      <w:r>
        <w:rPr>
          <w:rFonts w:hint="eastAsia" w:ascii="宋体" w:hAnsi="宋体" w:eastAsia="宋体"/>
          <w:sz w:val="28"/>
          <w:szCs w:val="28"/>
          <w:highlight w:val="none"/>
        </w:rPr>
        <w:t>评标办法前附表（综合评分法）</w:t>
      </w:r>
      <w:bookmarkEnd w:id="192"/>
      <w:bookmarkEnd w:id="193"/>
      <w:bookmarkEnd w:id="194"/>
    </w:p>
    <w:tbl>
      <w:tblPr>
        <w:tblStyle w:val="31"/>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025"/>
        <w:gridCol w:w="2532"/>
        <w:gridCol w:w="4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1" w:type="dxa"/>
            <w:gridSpan w:val="2"/>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条款号及名称</w:t>
            </w: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评标因素</w:t>
            </w:r>
          </w:p>
        </w:tc>
        <w:tc>
          <w:tcPr>
            <w:tcW w:w="4658"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评标标准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restart"/>
            <w:vAlign w:val="center"/>
          </w:tcPr>
          <w:p>
            <w:pPr>
              <w:keepNext w:val="0"/>
              <w:keepLines w:val="0"/>
              <w:pageBreakBefore w:val="0"/>
              <w:widowControl w:val="0"/>
              <w:kinsoku/>
              <w:wordWrap/>
              <w:overflowPunct/>
              <w:topLinePunct w:val="0"/>
              <w:bidi w:val="0"/>
              <w:snapToGrid/>
              <w:spacing w:line="240" w:lineRule="auto"/>
              <w:jc w:val="center"/>
              <w:textAlignment w:val="auto"/>
              <w:rPr>
                <w:szCs w:val="21"/>
              </w:rPr>
            </w:pPr>
            <w:r>
              <w:rPr>
                <w:rFonts w:hint="eastAsia"/>
                <w:szCs w:val="21"/>
              </w:rPr>
              <w:t>2.1.1</w:t>
            </w:r>
          </w:p>
        </w:tc>
        <w:tc>
          <w:tcPr>
            <w:tcW w:w="1025" w:type="dxa"/>
            <w:vMerge w:val="restart"/>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形式评审</w:t>
            </w:r>
            <w:r>
              <w:rPr>
                <w:rFonts w:asciiTheme="minorEastAsia" w:hAnsiTheme="minorEastAsia"/>
                <w:szCs w:val="21"/>
              </w:rPr>
              <w:t>标准</w:t>
            </w: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投标人名称</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Theme="minorEastAsia" w:hAnsiTheme="minorEastAsia"/>
                <w:szCs w:val="21"/>
              </w:rPr>
            </w:pPr>
            <w:r>
              <w:rPr>
                <w:rFonts w:hint="eastAsia" w:asciiTheme="minorEastAsia" w:hAnsiTheme="minorEastAsia"/>
                <w:szCs w:val="21"/>
              </w:rPr>
              <w:t>与营业执照、资质证书（如有）一致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投标文件签字盖章</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Theme="minorEastAsia" w:hAnsiTheme="minorEastAsia"/>
                <w:szCs w:val="21"/>
              </w:rPr>
            </w:pPr>
            <w:r>
              <w:rPr>
                <w:rFonts w:hint="eastAsia" w:asciiTheme="minorEastAsia" w:hAnsiTheme="minorEastAsia"/>
                <w:szCs w:val="21"/>
              </w:rPr>
              <w:t>按照招标文件的规定签字盖章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联合体协议书（如有）</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Theme="minorEastAsia" w:hAnsiTheme="minorEastAsia"/>
                <w:szCs w:val="21"/>
              </w:rPr>
            </w:pPr>
            <w:r>
              <w:rPr>
                <w:rFonts w:hint="eastAsia" w:asciiTheme="minorEastAsia" w:hAnsiTheme="minorEastAsia"/>
                <w:szCs w:val="21"/>
              </w:rPr>
              <w:t>递交联合体协议书，并明确联合体牵头人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ascii="宋体" w:hAnsi="宋体"/>
                <w:szCs w:val="21"/>
              </w:rPr>
              <w:t>装订</w:t>
            </w:r>
            <w:r>
              <w:rPr>
                <w:rFonts w:hint="eastAsia" w:ascii="宋体" w:hAnsi="宋体"/>
                <w:szCs w:val="21"/>
              </w:rPr>
              <w:t>要求</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Theme="minorEastAsia" w:hAnsiTheme="minorEastAsia"/>
                <w:szCs w:val="21"/>
              </w:rPr>
            </w:pPr>
            <w:r>
              <w:rPr>
                <w:rFonts w:hint="eastAsia" w:asciiTheme="minorEastAsia" w:hAnsiTheme="minorEastAsia"/>
                <w:szCs w:val="21"/>
              </w:rPr>
              <w:t>符合第二章“投标人须知”第3.5.5项规定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报价唯一</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Theme="minorEastAsia" w:hAnsiTheme="minorEastAsia"/>
                <w:szCs w:val="21"/>
              </w:rPr>
            </w:pPr>
            <w:r>
              <w:rPr>
                <w:rFonts w:hint="eastAsia" w:asciiTheme="minorEastAsia" w:hAnsiTheme="minorEastAsia"/>
                <w:szCs w:val="21"/>
              </w:rPr>
              <w:t>只能有一个有效投标报价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restart"/>
            <w:vAlign w:val="center"/>
          </w:tcPr>
          <w:p>
            <w:pPr>
              <w:keepNext w:val="0"/>
              <w:keepLines w:val="0"/>
              <w:pageBreakBefore w:val="0"/>
              <w:widowControl w:val="0"/>
              <w:kinsoku/>
              <w:wordWrap/>
              <w:overflowPunct/>
              <w:topLinePunct w:val="0"/>
              <w:bidi w:val="0"/>
              <w:snapToGrid/>
              <w:spacing w:line="240" w:lineRule="auto"/>
              <w:jc w:val="center"/>
              <w:textAlignment w:val="auto"/>
              <w:rPr>
                <w:szCs w:val="21"/>
              </w:rPr>
            </w:pPr>
            <w:r>
              <w:rPr>
                <w:rFonts w:hint="eastAsia"/>
                <w:szCs w:val="21"/>
              </w:rPr>
              <w:t>2.1.2</w:t>
            </w:r>
          </w:p>
        </w:tc>
        <w:tc>
          <w:tcPr>
            <w:tcW w:w="1025" w:type="dxa"/>
            <w:vMerge w:val="restart"/>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资格评审</w:t>
            </w:r>
            <w:r>
              <w:rPr>
                <w:rFonts w:asciiTheme="minorEastAsia" w:hAnsiTheme="minorEastAsia"/>
                <w:szCs w:val="21"/>
              </w:rPr>
              <w:t>标准</w:t>
            </w: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资格要求</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Theme="minorEastAsia" w:hAnsiTheme="minorEastAsia"/>
                <w:szCs w:val="21"/>
              </w:rPr>
            </w:pPr>
            <w:r>
              <w:rPr>
                <w:rFonts w:hint="eastAsia" w:ascii="宋体" w:hAnsi="宋体"/>
                <w:szCs w:val="21"/>
              </w:rPr>
              <w:t>符合第一章“2.投标人资格要求”的规定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不得存在的情形</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宋体" w:hAnsi="宋体"/>
                <w:szCs w:val="21"/>
              </w:rPr>
            </w:pPr>
            <w:r>
              <w:rPr>
                <w:rFonts w:hint="eastAsia" w:ascii="宋体" w:hAnsi="宋体"/>
                <w:szCs w:val="21"/>
              </w:rPr>
              <w:t>符合第二章“投标人须知”第</w:t>
            </w:r>
            <w:r>
              <w:rPr>
                <w:rFonts w:ascii="宋体" w:hAnsi="宋体"/>
                <w:szCs w:val="21"/>
              </w:rPr>
              <w:t>1.3</w:t>
            </w:r>
            <w:r>
              <w:rPr>
                <w:rFonts w:hint="eastAsia" w:ascii="宋体" w:hAnsi="宋体"/>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Theme="minorEastAsia" w:hAnsiTheme="minorEastAsia"/>
                <w:szCs w:val="21"/>
              </w:rPr>
            </w:pPr>
            <w:r>
              <w:rPr>
                <w:rFonts w:hint="eastAsia" w:asciiTheme="minorEastAsia" w:hAnsi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restart"/>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asciiTheme="minorEastAsia" w:hAnsiTheme="minorEastAsia"/>
                <w:szCs w:val="21"/>
              </w:rPr>
              <w:t>2.1.3</w:t>
            </w:r>
          </w:p>
        </w:tc>
        <w:tc>
          <w:tcPr>
            <w:tcW w:w="1025" w:type="dxa"/>
            <w:vMerge w:val="restart"/>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响应性评审标准</w:t>
            </w: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宋体" w:hAnsi="宋体"/>
                <w:szCs w:val="21"/>
              </w:rPr>
            </w:pPr>
            <w:r>
              <w:rPr>
                <w:rFonts w:hint="eastAsia" w:ascii="宋体" w:hAnsi="宋体"/>
                <w:szCs w:val="21"/>
              </w:rPr>
              <w:t>报价</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宋体" w:hAnsi="宋体"/>
                <w:szCs w:val="21"/>
              </w:rPr>
            </w:pPr>
            <w:r>
              <w:rPr>
                <w:rFonts w:hint="eastAsia" w:ascii="宋体" w:hAnsi="宋体"/>
                <w:szCs w:val="21"/>
              </w:rPr>
              <w:t>符合第二章“投标人须知”第3.2项规定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宋体" w:hAnsi="宋体"/>
                <w:szCs w:val="21"/>
              </w:rPr>
            </w:pPr>
            <w:r>
              <w:rPr>
                <w:rFonts w:hint="eastAsia" w:ascii="宋体" w:hAnsi="宋体"/>
                <w:szCs w:val="21"/>
              </w:rPr>
              <w:t>投标文件有效期</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宋体" w:hAnsi="宋体"/>
                <w:szCs w:val="21"/>
              </w:rPr>
            </w:pPr>
            <w:r>
              <w:rPr>
                <w:rFonts w:hint="eastAsia" w:ascii="宋体" w:hAnsi="宋体"/>
                <w:szCs w:val="21"/>
              </w:rPr>
              <w:t>符合第二章“投标人须知”第3.3项规定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宋体" w:hAnsi="宋体"/>
                <w:szCs w:val="21"/>
              </w:rPr>
            </w:pPr>
            <w:r>
              <w:rPr>
                <w:rFonts w:hint="eastAsia" w:ascii="宋体" w:hAnsi="宋体"/>
                <w:szCs w:val="21"/>
              </w:rPr>
              <w:t>投标保证金</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宋体" w:hAnsi="宋体"/>
                <w:szCs w:val="21"/>
              </w:rPr>
            </w:pPr>
            <w:r>
              <w:rPr>
                <w:rFonts w:hint="eastAsia" w:ascii="宋体" w:hAnsi="宋体"/>
                <w:szCs w:val="21"/>
              </w:rPr>
              <w:t>符合第二章“投标人须知”第3.4项规定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宋体" w:hAnsi="宋体"/>
                <w:szCs w:val="21"/>
              </w:rPr>
            </w:pPr>
            <w:r>
              <w:rPr>
                <w:rFonts w:hint="eastAsia" w:ascii="宋体" w:hAnsi="宋体"/>
                <w:szCs w:val="21"/>
              </w:rPr>
              <w:t>实质性响应</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宋体" w:hAnsi="宋体"/>
                <w:szCs w:val="21"/>
              </w:rPr>
            </w:pPr>
            <w:r>
              <w:rPr>
                <w:rFonts w:hint="eastAsia" w:ascii="宋体" w:hAnsi="宋体"/>
                <w:szCs w:val="21"/>
              </w:rPr>
              <w:t>符合第五章“采购需求”中的★条款的规定（如有）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宋体" w:hAnsi="宋体"/>
                <w:szCs w:val="21"/>
              </w:rPr>
            </w:pPr>
            <w:r>
              <w:rPr>
                <w:rFonts w:hint="eastAsia" w:ascii="宋体" w:hAnsi="宋体"/>
                <w:szCs w:val="21"/>
              </w:rPr>
              <w:t>质量要求</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宋体" w:hAnsi="宋体"/>
                <w:szCs w:val="21"/>
              </w:rPr>
            </w:pPr>
            <w:r>
              <w:rPr>
                <w:rFonts w:hint="eastAsia" w:ascii="宋体" w:hAnsi="宋体"/>
                <w:szCs w:val="21"/>
              </w:rPr>
              <w:t>符合第一章“招标公告/投标邀请书”中的规定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宋体" w:hAnsi="宋体"/>
                <w:szCs w:val="21"/>
              </w:rPr>
            </w:pPr>
            <w:r>
              <w:rPr>
                <w:rFonts w:hint="eastAsia" w:ascii="宋体" w:hAnsi="宋体"/>
                <w:szCs w:val="21"/>
              </w:rPr>
              <w:t>工期/交货期/服务期限</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宋体" w:hAnsi="宋体"/>
                <w:szCs w:val="21"/>
              </w:rPr>
            </w:pPr>
            <w:r>
              <w:rPr>
                <w:rFonts w:hint="eastAsia" w:ascii="宋体" w:hAnsi="宋体"/>
                <w:szCs w:val="21"/>
              </w:rPr>
              <w:t>符合第一章“招标公告/投标邀请书”中的规定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宋体" w:hAnsi="宋体"/>
                <w:szCs w:val="21"/>
              </w:rPr>
            </w:pPr>
            <w:r>
              <w:rPr>
                <w:rFonts w:hint="eastAsia"/>
              </w:rPr>
              <w:t>按评标小组要求澄清、说明或补正</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宋体" w:hAnsi="宋体"/>
                <w:szCs w:val="21"/>
              </w:rPr>
            </w:pPr>
            <w:r>
              <w:rPr>
                <w:rFonts w:hint="eastAsia" w:asciiTheme="minorEastAsia" w:hAnsiTheme="minorEastAsia"/>
                <w:szCs w:val="21"/>
              </w:rPr>
              <w:t>符合第三章“评标办法”第2</w:t>
            </w:r>
            <w:r>
              <w:rPr>
                <w:rFonts w:asciiTheme="minorEastAsia" w:hAnsiTheme="minorEastAsia"/>
                <w:szCs w:val="21"/>
              </w:rPr>
              <w:t>.2.2</w:t>
            </w:r>
            <w:r>
              <w:rPr>
                <w:rFonts w:hint="eastAsia" w:asciiTheme="minorEastAsia" w:hAnsiTheme="minorEastAsia"/>
                <w:szCs w:val="21"/>
              </w:rPr>
              <w:t>项和第3</w:t>
            </w:r>
            <w:r>
              <w:rPr>
                <w:rFonts w:asciiTheme="minorEastAsia" w:hAnsiTheme="minorEastAsia"/>
                <w:szCs w:val="21"/>
              </w:rPr>
              <w:t>.1.4</w:t>
            </w:r>
            <w:r>
              <w:rPr>
                <w:rFonts w:hint="eastAsia" w:asciiTheme="minorEastAsia" w:hAnsiTheme="minorEastAsia"/>
                <w:szCs w:val="21"/>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宋体" w:hAnsi="宋体"/>
                <w:szCs w:val="21"/>
              </w:rPr>
            </w:pPr>
            <w:r>
              <w:rPr>
                <w:rFonts w:hint="eastAsia" w:ascii="宋体" w:hAnsi="宋体"/>
                <w:szCs w:val="21"/>
              </w:rPr>
              <w:t>其他评标要求</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宋体" w:hAnsi="宋体"/>
                <w:szCs w:val="21"/>
              </w:rPr>
            </w:pPr>
            <w:r>
              <w:rPr>
                <w:rFonts w:hint="eastAsia" w:ascii="宋体" w:hAnsi="宋体"/>
                <w:szCs w:val="21"/>
              </w:rPr>
              <w:t>不存在招标文件规定的其他否决情形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Merge w:val="continue"/>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宋体" w:hAnsi="宋体"/>
                <w:szCs w:val="21"/>
              </w:rPr>
            </w:pPr>
            <w:r>
              <w:rPr>
                <w:rFonts w:hint="eastAsia" w:ascii="宋体" w:hAnsi="宋体"/>
                <w:szCs w:val="21"/>
              </w:rPr>
              <w:t>报价</w:t>
            </w:r>
          </w:p>
        </w:tc>
        <w:tc>
          <w:tcPr>
            <w:tcW w:w="4658"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宋体" w:hAnsi="宋体"/>
                <w:szCs w:val="21"/>
              </w:rPr>
            </w:pPr>
            <w:r>
              <w:rPr>
                <w:rFonts w:hint="eastAsia" w:ascii="宋体" w:hAnsi="宋体"/>
                <w:szCs w:val="21"/>
              </w:rPr>
              <w:t>符合第二章“投标人须知”第3.2项规定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1" w:type="dxa"/>
            <w:gridSpan w:val="2"/>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条款号</w:t>
            </w: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条款内容</w:t>
            </w:r>
          </w:p>
        </w:tc>
        <w:tc>
          <w:tcPr>
            <w:tcW w:w="4658"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1" w:type="dxa"/>
            <w:gridSpan w:val="2"/>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3.2.1</w:t>
            </w: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分值构成</w:t>
            </w:r>
          </w:p>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asciiTheme="minorEastAsia" w:hAnsiTheme="minorEastAsia"/>
                <w:szCs w:val="21"/>
              </w:rPr>
              <w:t>（</w:t>
            </w:r>
            <w:r>
              <w:rPr>
                <w:rFonts w:hint="eastAsia" w:asciiTheme="minorEastAsia" w:hAnsiTheme="minorEastAsia"/>
                <w:szCs w:val="21"/>
              </w:rPr>
              <w:t>总分100分</w:t>
            </w:r>
            <w:r>
              <w:rPr>
                <w:rFonts w:asciiTheme="minorEastAsia" w:hAnsiTheme="minorEastAsia"/>
                <w:szCs w:val="21"/>
              </w:rPr>
              <w:t>）</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asciiTheme="minorEastAsia" w:hAnsiTheme="minorEastAsia"/>
                <w:szCs w:val="21"/>
              </w:rPr>
            </w:pPr>
            <w:r>
              <w:rPr>
                <w:rFonts w:hint="eastAsia" w:asciiTheme="minorEastAsia" w:hAnsiTheme="minorEastAsia"/>
                <w:szCs w:val="21"/>
              </w:rPr>
              <w:t>（1）</w:t>
            </w:r>
            <w:r>
              <w:rPr>
                <w:rFonts w:hint="eastAsia" w:asciiTheme="minorEastAsia" w:hAnsiTheme="minorEastAsia"/>
                <w:szCs w:val="21"/>
                <w:lang w:val="en-US" w:eastAsia="zh-CN"/>
              </w:rPr>
              <w:t>报价</w:t>
            </w:r>
            <w:r>
              <w:rPr>
                <w:rFonts w:hint="eastAsia" w:asciiTheme="minorEastAsia" w:hAnsiTheme="minorEastAsia"/>
                <w:szCs w:val="21"/>
              </w:rPr>
              <w:t>部分:</w:t>
            </w:r>
            <w:r>
              <w:rPr>
                <w:rFonts w:hint="eastAsia" w:asciiTheme="minorEastAsia" w:hAnsiTheme="minorEastAsia"/>
                <w:szCs w:val="21"/>
                <w:u w:val="single"/>
              </w:rPr>
              <w:tab/>
            </w:r>
            <w:r>
              <w:rPr>
                <w:rFonts w:asciiTheme="minorEastAsia" w:hAnsiTheme="minorEastAsia"/>
                <w:szCs w:val="21"/>
                <w:u w:val="single"/>
              </w:rPr>
              <w:t xml:space="preserve">    </w:t>
            </w:r>
            <w:r>
              <w:rPr>
                <w:rFonts w:hint="eastAsia" w:asciiTheme="minorEastAsia" w:hAnsiTheme="minorEastAsia"/>
                <w:szCs w:val="21"/>
                <w:u w:val="single"/>
                <w:lang w:val="en-US" w:eastAsia="zh-CN"/>
              </w:rPr>
              <w:t>3</w:t>
            </w:r>
            <w:r>
              <w:rPr>
                <w:rFonts w:asciiTheme="minorEastAsia" w:hAnsiTheme="minorEastAsia"/>
                <w:szCs w:val="21"/>
                <w:u w:val="single"/>
              </w:rPr>
              <w:t xml:space="preserve">0       </w:t>
            </w:r>
            <w:r>
              <w:rPr>
                <w:rFonts w:hint="eastAsia" w:asciiTheme="minorEastAsia" w:hAnsiTheme="minorEastAsia"/>
                <w:szCs w:val="21"/>
              </w:rPr>
              <w:t>分</w:t>
            </w:r>
          </w:p>
          <w:p>
            <w:pPr>
              <w:keepNext w:val="0"/>
              <w:keepLines w:val="0"/>
              <w:pageBreakBefore w:val="0"/>
              <w:widowControl w:val="0"/>
              <w:kinsoku/>
              <w:wordWrap/>
              <w:overflowPunct/>
              <w:topLinePunct w:val="0"/>
              <w:bidi w:val="0"/>
              <w:snapToGrid/>
              <w:spacing w:line="240" w:lineRule="auto"/>
              <w:jc w:val="left"/>
              <w:textAlignment w:val="auto"/>
              <w:rPr>
                <w:rFonts w:hint="eastAsia" w:asciiTheme="minorEastAsia" w:hAnsiTheme="minorEastAsia"/>
                <w:szCs w:val="21"/>
              </w:rPr>
            </w:pPr>
            <w:r>
              <w:rPr>
                <w:rFonts w:hint="eastAsia" w:asciiTheme="minorEastAsia" w:hAnsiTheme="minorEastAsia"/>
                <w:szCs w:val="21"/>
              </w:rPr>
              <w:t>（2）技术部分:</w:t>
            </w:r>
            <w:r>
              <w:rPr>
                <w:rFonts w:hint="eastAsia" w:asciiTheme="minorEastAsia" w:hAnsiTheme="minorEastAsia"/>
                <w:szCs w:val="21"/>
                <w:u w:val="single"/>
              </w:rPr>
              <w:t xml:space="preserve"> </w:t>
            </w:r>
            <w:r>
              <w:rPr>
                <w:rFonts w:hint="eastAsia" w:asciiTheme="minorEastAsia" w:hAnsiTheme="minorEastAsia"/>
                <w:szCs w:val="21"/>
                <w:u w:val="single"/>
              </w:rPr>
              <w:tab/>
            </w:r>
            <w:r>
              <w:rPr>
                <w:rFonts w:asciiTheme="minorEastAsia" w:hAnsiTheme="minorEastAsia"/>
                <w:szCs w:val="21"/>
                <w:u w:val="single"/>
              </w:rPr>
              <w:t xml:space="preserve">    </w:t>
            </w:r>
            <w:r>
              <w:rPr>
                <w:rFonts w:hint="eastAsia" w:asciiTheme="minorEastAsia" w:hAnsiTheme="minorEastAsia"/>
                <w:szCs w:val="21"/>
                <w:u w:val="single"/>
                <w:lang w:val="en-US" w:eastAsia="zh-CN"/>
              </w:rPr>
              <w:t>7</w:t>
            </w:r>
            <w:r>
              <w:rPr>
                <w:rFonts w:asciiTheme="minorEastAsia" w:hAnsiTheme="minorEastAsia"/>
                <w:szCs w:val="21"/>
                <w:u w:val="single"/>
              </w:rPr>
              <w:t xml:space="preserve">0      </w:t>
            </w:r>
            <w:r>
              <w:rPr>
                <w:rFonts w:hint="eastAsia" w:asciiTheme="minorEastAsia" w:hAnsiTheme="min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71" w:type="dxa"/>
            <w:gridSpan w:val="2"/>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条款号及名称</w:t>
            </w: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评分因素</w:t>
            </w:r>
          </w:p>
        </w:tc>
        <w:tc>
          <w:tcPr>
            <w:tcW w:w="4658"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46"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3.2.</w:t>
            </w:r>
            <w:r>
              <w:rPr>
                <w:rFonts w:asciiTheme="minorEastAsia" w:hAnsiTheme="minorEastAsia"/>
                <w:szCs w:val="21"/>
              </w:rPr>
              <w:t>2</w:t>
            </w:r>
            <w:r>
              <w:rPr>
                <w:rFonts w:hint="eastAsia" w:asciiTheme="minorEastAsia" w:hAnsiTheme="minorEastAsia"/>
                <w:szCs w:val="21"/>
              </w:rPr>
              <w:t>（1）</w:t>
            </w:r>
          </w:p>
        </w:tc>
        <w:tc>
          <w:tcPr>
            <w:tcW w:w="1025"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商务评分标准</w:t>
            </w: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hint="default" w:asciiTheme="minorEastAsia" w:hAnsiTheme="minorEastAsia" w:eastAsiaTheme="minorEastAsia"/>
                <w:szCs w:val="21"/>
                <w:lang w:val="en-US" w:eastAsia="zh-CN"/>
              </w:rPr>
            </w:pPr>
            <w:r>
              <w:rPr>
                <w:rFonts w:hint="eastAsia" w:asciiTheme="minorEastAsia" w:hAnsiTheme="minorEastAsia"/>
                <w:szCs w:val="21"/>
                <w:lang w:val="en-US" w:eastAsia="zh-CN"/>
              </w:rPr>
              <w:t>/</w:t>
            </w:r>
          </w:p>
        </w:tc>
        <w:tc>
          <w:tcPr>
            <w:tcW w:w="4658"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420" w:firstLineChars="200"/>
              <w:textAlignment w:val="auto"/>
              <w:rPr>
                <w:rFonts w:hint="eastAsia" w:ascii="宋体" w:hAnsi="宋体" w:eastAsiaTheme="minorEastAsia"/>
                <w:color w:val="000000"/>
                <w:szCs w:val="21"/>
                <w:lang w:val="en-US" w:eastAsia="zh-CN"/>
              </w:rPr>
            </w:pPr>
            <w:r>
              <w:rPr>
                <w:rFonts w:hint="eastAsia" w:ascii="宋体" w:hAnsi="宋体"/>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exact"/>
        </w:trPr>
        <w:tc>
          <w:tcPr>
            <w:tcW w:w="846" w:type="dxa"/>
            <w:vMerge w:val="restart"/>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3.2.</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w:t>
            </w:r>
          </w:p>
        </w:tc>
        <w:tc>
          <w:tcPr>
            <w:tcW w:w="1025" w:type="dxa"/>
            <w:vMerge w:val="restart"/>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技术评分标准</w:t>
            </w: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服务方案编制评审</w:t>
            </w:r>
          </w:p>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（满分</w:t>
            </w:r>
            <w:r>
              <w:rPr>
                <w:rFonts w:hint="eastAsia" w:asciiTheme="minorEastAsia" w:hAnsiTheme="minorEastAsia"/>
                <w:szCs w:val="21"/>
                <w:lang w:val="en-US" w:eastAsia="zh-CN"/>
              </w:rPr>
              <w:t>12</w:t>
            </w:r>
            <w:r>
              <w:rPr>
                <w:rFonts w:hint="eastAsia" w:asciiTheme="minorEastAsia" w:hAnsiTheme="minorEastAsia"/>
                <w:szCs w:val="21"/>
              </w:rPr>
              <w:t>分）</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hint="eastAsia" w:asciiTheme="minorEastAsia" w:hAnsiTheme="minorEastAsia"/>
                <w:szCs w:val="21"/>
              </w:rPr>
            </w:pPr>
            <w:r>
              <w:rPr>
                <w:rFonts w:hint="eastAsia" w:asciiTheme="minorEastAsia" w:hAnsiTheme="minorEastAsia"/>
                <w:szCs w:val="21"/>
              </w:rPr>
              <w:t>（1）对本项目总体的情况了解清晰、准确，认识充分，区位分析有理有据；编制服务方案详细具体，合理，可行，且针对性强，对重点难点有具体阐述的得</w:t>
            </w:r>
            <w:r>
              <w:rPr>
                <w:rFonts w:hint="eastAsia" w:asciiTheme="minorEastAsia" w:hAnsiTheme="minorEastAsia"/>
                <w:szCs w:val="21"/>
                <w:lang w:val="en-US" w:eastAsia="zh-CN"/>
              </w:rPr>
              <w:t>10</w:t>
            </w:r>
            <w:r>
              <w:rPr>
                <w:rFonts w:hint="eastAsia" w:asciiTheme="minorEastAsia" w:hAnsiTheme="minorEastAsia"/>
                <w:szCs w:val="21"/>
              </w:rPr>
              <w:t>-</w:t>
            </w:r>
            <w:r>
              <w:rPr>
                <w:rFonts w:hint="eastAsia" w:asciiTheme="minorEastAsia" w:hAnsiTheme="minorEastAsia"/>
                <w:szCs w:val="21"/>
                <w:lang w:val="en-US" w:eastAsia="zh-CN"/>
              </w:rPr>
              <w:t>12</w:t>
            </w:r>
            <w:r>
              <w:rPr>
                <w:rFonts w:hint="eastAsia" w:asciiTheme="minorEastAsia" w:hAnsiTheme="minorEastAsia"/>
                <w:szCs w:val="21"/>
              </w:rPr>
              <w:t>分；</w:t>
            </w:r>
          </w:p>
          <w:p>
            <w:pPr>
              <w:keepNext w:val="0"/>
              <w:keepLines w:val="0"/>
              <w:pageBreakBefore w:val="0"/>
              <w:widowControl w:val="0"/>
              <w:kinsoku/>
              <w:wordWrap/>
              <w:overflowPunct/>
              <w:topLinePunct w:val="0"/>
              <w:bidi w:val="0"/>
              <w:snapToGrid/>
              <w:spacing w:line="240" w:lineRule="auto"/>
              <w:jc w:val="left"/>
              <w:textAlignment w:val="auto"/>
              <w:rPr>
                <w:rFonts w:hint="eastAsia" w:asciiTheme="minorEastAsia" w:hAnsiTheme="minorEastAsia"/>
                <w:szCs w:val="21"/>
              </w:rPr>
            </w:pPr>
            <w:r>
              <w:rPr>
                <w:rFonts w:hint="eastAsia" w:asciiTheme="minorEastAsia" w:hAnsiTheme="minorEastAsia"/>
                <w:szCs w:val="21"/>
              </w:rPr>
              <w:t>（2）对本项目总体的情况有一定的了解，认识相对充分；编制服务方案相对具体，基本合理，相对可行，但针对性不强的得</w:t>
            </w:r>
            <w:r>
              <w:rPr>
                <w:rFonts w:hint="eastAsia" w:asciiTheme="minorEastAsia" w:hAnsiTheme="minorEastAsia"/>
                <w:szCs w:val="21"/>
                <w:lang w:val="en-US" w:eastAsia="zh-CN"/>
              </w:rPr>
              <w:t>7</w:t>
            </w:r>
            <w:r>
              <w:rPr>
                <w:rFonts w:hint="eastAsia" w:asciiTheme="minorEastAsia" w:hAnsiTheme="minorEastAsia"/>
                <w:szCs w:val="21"/>
              </w:rPr>
              <w:t>-</w:t>
            </w:r>
            <w:r>
              <w:rPr>
                <w:rFonts w:hint="eastAsia" w:asciiTheme="minorEastAsia" w:hAnsiTheme="minorEastAsia"/>
                <w:szCs w:val="21"/>
                <w:lang w:val="en-US" w:eastAsia="zh-CN"/>
              </w:rPr>
              <w:t>9</w:t>
            </w:r>
            <w:r>
              <w:rPr>
                <w:rFonts w:hint="eastAsia" w:asciiTheme="minorEastAsia" w:hAnsiTheme="minorEastAsia"/>
                <w:szCs w:val="21"/>
              </w:rPr>
              <w:t>分；</w:t>
            </w:r>
          </w:p>
          <w:p>
            <w:pPr>
              <w:keepNext w:val="0"/>
              <w:keepLines w:val="0"/>
              <w:pageBreakBefore w:val="0"/>
              <w:widowControl w:val="0"/>
              <w:kinsoku/>
              <w:wordWrap/>
              <w:overflowPunct/>
              <w:topLinePunct w:val="0"/>
              <w:bidi w:val="0"/>
              <w:snapToGrid/>
              <w:spacing w:line="240" w:lineRule="auto"/>
              <w:jc w:val="left"/>
              <w:textAlignment w:val="auto"/>
              <w:rPr>
                <w:rFonts w:hint="eastAsia" w:asciiTheme="minorEastAsia" w:hAnsiTheme="minorEastAsia"/>
                <w:szCs w:val="21"/>
              </w:rPr>
            </w:pPr>
            <w:r>
              <w:rPr>
                <w:rFonts w:hint="eastAsia" w:asciiTheme="minorEastAsia" w:hAnsiTheme="minorEastAsia"/>
                <w:szCs w:val="21"/>
              </w:rPr>
              <w:t>（3）对本项目总体的情况了解不够准确；编制服务方案基本合理，但不具体，针对性较弱的得</w:t>
            </w:r>
            <w:r>
              <w:rPr>
                <w:rFonts w:hint="eastAsia" w:asciiTheme="minorEastAsia" w:hAnsiTheme="minorEastAsia"/>
                <w:szCs w:val="21"/>
                <w:lang w:val="en-US" w:eastAsia="zh-CN"/>
              </w:rPr>
              <w:t>4</w:t>
            </w:r>
            <w:r>
              <w:rPr>
                <w:rFonts w:hint="eastAsia" w:asciiTheme="minorEastAsia" w:hAnsiTheme="minorEastAsia"/>
                <w:szCs w:val="21"/>
              </w:rPr>
              <w:t>-</w:t>
            </w:r>
            <w:r>
              <w:rPr>
                <w:rFonts w:hint="eastAsia" w:asciiTheme="minorEastAsia" w:hAnsiTheme="minorEastAsia"/>
                <w:szCs w:val="21"/>
                <w:lang w:val="en-US" w:eastAsia="zh-CN"/>
              </w:rPr>
              <w:t>6</w:t>
            </w:r>
            <w:r>
              <w:rPr>
                <w:rFonts w:hint="eastAsia" w:asciiTheme="minorEastAsia" w:hAnsiTheme="minorEastAsia"/>
                <w:szCs w:val="21"/>
              </w:rPr>
              <w:t>分；</w:t>
            </w:r>
          </w:p>
          <w:p>
            <w:pPr>
              <w:keepNext w:val="0"/>
              <w:keepLines w:val="0"/>
              <w:pageBreakBefore w:val="0"/>
              <w:widowControl w:val="0"/>
              <w:kinsoku/>
              <w:wordWrap/>
              <w:overflowPunct/>
              <w:topLinePunct w:val="0"/>
              <w:bidi w:val="0"/>
              <w:snapToGrid/>
              <w:spacing w:line="240" w:lineRule="auto"/>
              <w:jc w:val="left"/>
              <w:textAlignment w:val="auto"/>
              <w:rPr>
                <w:rFonts w:asciiTheme="minorEastAsia" w:hAnsiTheme="minorEastAsia"/>
                <w:szCs w:val="21"/>
              </w:rPr>
            </w:pPr>
            <w:r>
              <w:rPr>
                <w:rFonts w:hint="eastAsia" w:asciiTheme="minorEastAsia" w:hAnsiTheme="minorEastAsia"/>
                <w:szCs w:val="21"/>
              </w:rPr>
              <w:t>（4）对项目总体的情况了解度低或基本不了解；编制服务方案不合理或</w:t>
            </w:r>
            <w:r>
              <w:rPr>
                <w:rFonts w:hint="eastAsia" w:asciiTheme="minorEastAsia" w:hAnsiTheme="minorEastAsia"/>
                <w:szCs w:val="21"/>
                <w:lang w:val="en-US" w:eastAsia="zh-CN"/>
              </w:rPr>
              <w:t>无</w:t>
            </w:r>
            <w:r>
              <w:rPr>
                <w:rFonts w:hint="eastAsia" w:asciiTheme="minorEastAsia" w:hAnsiTheme="minorEastAsia"/>
                <w:szCs w:val="21"/>
              </w:rPr>
              <w:t>可行性的</w:t>
            </w:r>
            <w:r>
              <w:rPr>
                <w:rFonts w:hint="eastAsia" w:asciiTheme="minorEastAsia" w:hAnsiTheme="minorEastAsia"/>
                <w:szCs w:val="21"/>
                <w:lang w:val="en-US" w:eastAsia="zh-CN"/>
              </w:rPr>
              <w:t>1</w:t>
            </w:r>
            <w:r>
              <w:rPr>
                <w:rFonts w:hint="eastAsia" w:asciiTheme="minorEastAsia" w:hAnsiTheme="minorEastAsia"/>
                <w:szCs w:val="21"/>
              </w:rPr>
              <w:t>-</w:t>
            </w:r>
            <w:r>
              <w:rPr>
                <w:rFonts w:hint="eastAsia" w:asciiTheme="minorEastAsia" w:hAnsiTheme="minorEastAsia"/>
                <w:szCs w:val="21"/>
                <w:lang w:val="en-US" w:eastAsia="zh-CN"/>
              </w:rPr>
              <w:t>3</w:t>
            </w:r>
            <w:r>
              <w:rPr>
                <w:rFonts w:hint="eastAsia" w:asciiTheme="minorEastAsia" w:hAnsiTheme="minorEastAsia"/>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8" w:hRule="exact"/>
        </w:trPr>
        <w:tc>
          <w:tcPr>
            <w:tcW w:w="846" w:type="dxa"/>
            <w:vMerge w:val="continue"/>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质量承诺及保证措施评审</w:t>
            </w:r>
          </w:p>
          <w:p>
            <w:pPr>
              <w:keepNext w:val="0"/>
              <w:keepLines w:val="0"/>
              <w:pageBreakBefore w:val="0"/>
              <w:widowControl w:val="0"/>
              <w:kinsoku/>
              <w:wordWrap/>
              <w:overflowPunct/>
              <w:topLinePunct w:val="0"/>
              <w:bidi w:val="0"/>
              <w:snapToGrid/>
              <w:spacing w:line="240" w:lineRule="auto"/>
              <w:jc w:val="center"/>
              <w:textAlignment w:val="auto"/>
              <w:rPr>
                <w:rFonts w:hint="eastAsia" w:asciiTheme="minorEastAsia" w:hAnsiTheme="minorEastAsia"/>
                <w:szCs w:val="21"/>
              </w:rPr>
            </w:pPr>
            <w:r>
              <w:rPr>
                <w:rFonts w:hint="eastAsia" w:asciiTheme="minorEastAsia" w:hAnsiTheme="minorEastAsia"/>
                <w:szCs w:val="21"/>
              </w:rPr>
              <w:t>（满分</w:t>
            </w:r>
            <w:r>
              <w:rPr>
                <w:rFonts w:hint="eastAsia" w:asciiTheme="minorEastAsia" w:hAnsiTheme="minorEastAsia"/>
                <w:szCs w:val="21"/>
                <w:lang w:val="en-US" w:eastAsia="zh-CN"/>
              </w:rPr>
              <w:t>12</w:t>
            </w:r>
            <w:r>
              <w:rPr>
                <w:rFonts w:hint="eastAsia" w:asciiTheme="minorEastAsia" w:hAnsiTheme="minorEastAsia"/>
                <w:szCs w:val="21"/>
              </w:rPr>
              <w:t>分）</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hint="eastAsia" w:asciiTheme="minorEastAsia" w:hAnsiTheme="minorEastAsia"/>
                <w:szCs w:val="21"/>
              </w:rPr>
            </w:pPr>
            <w:r>
              <w:rPr>
                <w:rFonts w:hint="eastAsia" w:asciiTheme="minorEastAsia" w:hAnsiTheme="minorEastAsia"/>
                <w:szCs w:val="21"/>
              </w:rPr>
              <w:t>（1）成果文件质量承诺满足竞争性磋商文件且有具体的违约责任承诺，质量保证措施合理、针对性强的得</w:t>
            </w:r>
            <w:r>
              <w:rPr>
                <w:rFonts w:hint="eastAsia" w:asciiTheme="minorEastAsia" w:hAnsiTheme="minorEastAsia"/>
                <w:szCs w:val="21"/>
                <w:lang w:val="en-US" w:eastAsia="zh-CN"/>
              </w:rPr>
              <w:t>9</w:t>
            </w:r>
            <w:r>
              <w:rPr>
                <w:rFonts w:hint="eastAsia" w:asciiTheme="minorEastAsia" w:hAnsiTheme="minorEastAsia"/>
                <w:szCs w:val="21"/>
              </w:rPr>
              <w:t>-</w:t>
            </w:r>
            <w:r>
              <w:rPr>
                <w:rFonts w:hint="eastAsia" w:asciiTheme="minorEastAsia" w:hAnsiTheme="minorEastAsia"/>
                <w:szCs w:val="21"/>
                <w:lang w:val="en-US" w:eastAsia="zh-CN"/>
              </w:rPr>
              <w:t>12</w:t>
            </w:r>
            <w:r>
              <w:rPr>
                <w:rFonts w:hint="eastAsia" w:asciiTheme="minorEastAsia" w:hAnsiTheme="minorEastAsia"/>
                <w:szCs w:val="21"/>
              </w:rPr>
              <w:t>分；</w:t>
            </w:r>
          </w:p>
          <w:p>
            <w:pPr>
              <w:keepNext w:val="0"/>
              <w:keepLines w:val="0"/>
              <w:pageBreakBefore w:val="0"/>
              <w:widowControl w:val="0"/>
              <w:kinsoku/>
              <w:wordWrap/>
              <w:overflowPunct/>
              <w:topLinePunct w:val="0"/>
              <w:bidi w:val="0"/>
              <w:snapToGrid/>
              <w:spacing w:line="240" w:lineRule="auto"/>
              <w:jc w:val="left"/>
              <w:textAlignment w:val="auto"/>
              <w:rPr>
                <w:rFonts w:hint="eastAsia" w:asciiTheme="minorEastAsia" w:hAnsiTheme="minorEastAsia"/>
                <w:szCs w:val="21"/>
              </w:rPr>
            </w:pPr>
            <w:r>
              <w:rPr>
                <w:rFonts w:hint="eastAsia" w:asciiTheme="minorEastAsia" w:hAnsiTheme="minorEastAsia"/>
                <w:szCs w:val="21"/>
              </w:rPr>
              <w:t>（2）成果文件质量承诺满足竞争性磋商文件且有违约责任承诺，质量保证措施基本合理，有一定的针对性的得</w:t>
            </w:r>
            <w:r>
              <w:rPr>
                <w:rFonts w:hint="eastAsia" w:asciiTheme="minorEastAsia" w:hAnsiTheme="minorEastAsia"/>
                <w:szCs w:val="21"/>
                <w:lang w:val="en-US" w:eastAsia="zh-CN"/>
              </w:rPr>
              <w:t>5</w:t>
            </w:r>
            <w:r>
              <w:rPr>
                <w:rFonts w:hint="eastAsia" w:asciiTheme="minorEastAsia" w:hAnsiTheme="minorEastAsia"/>
                <w:szCs w:val="21"/>
              </w:rPr>
              <w:t>-</w:t>
            </w:r>
            <w:r>
              <w:rPr>
                <w:rFonts w:hint="eastAsia" w:asciiTheme="minorEastAsia" w:hAnsiTheme="minorEastAsia"/>
                <w:szCs w:val="21"/>
                <w:lang w:val="en-US" w:eastAsia="zh-CN"/>
              </w:rPr>
              <w:t>8</w:t>
            </w:r>
            <w:r>
              <w:rPr>
                <w:rFonts w:hint="eastAsia" w:asciiTheme="minorEastAsia" w:hAnsiTheme="minorEastAsia"/>
                <w:szCs w:val="21"/>
              </w:rPr>
              <w:t>分；</w:t>
            </w:r>
          </w:p>
          <w:p>
            <w:pPr>
              <w:keepNext w:val="0"/>
              <w:keepLines w:val="0"/>
              <w:pageBreakBefore w:val="0"/>
              <w:widowControl w:val="0"/>
              <w:kinsoku/>
              <w:wordWrap/>
              <w:overflowPunct/>
              <w:topLinePunct w:val="0"/>
              <w:bidi w:val="0"/>
              <w:snapToGrid/>
              <w:spacing w:line="240" w:lineRule="auto"/>
              <w:jc w:val="left"/>
              <w:textAlignment w:val="auto"/>
              <w:rPr>
                <w:rFonts w:hint="eastAsia" w:asciiTheme="minorEastAsia" w:hAnsiTheme="minorEastAsia"/>
                <w:szCs w:val="21"/>
              </w:rPr>
            </w:pPr>
            <w:r>
              <w:rPr>
                <w:rFonts w:hint="eastAsia" w:asciiTheme="minorEastAsia" w:hAnsiTheme="minorEastAsia"/>
                <w:szCs w:val="21"/>
              </w:rPr>
              <w:t>（3）成果文件质量承诺基本满足招标文件，但违约责任承诺简单，质量保证措施针对性较弱的得</w:t>
            </w:r>
            <w:r>
              <w:rPr>
                <w:rFonts w:hint="eastAsia" w:asciiTheme="minorEastAsia" w:hAnsiTheme="minorEastAsia"/>
                <w:szCs w:val="21"/>
                <w:lang w:val="en-US" w:eastAsia="zh-CN"/>
              </w:rPr>
              <w:t>1</w:t>
            </w:r>
            <w:r>
              <w:rPr>
                <w:rFonts w:hint="eastAsia" w:asciiTheme="minorEastAsia" w:hAnsiTheme="minorEastAsia"/>
                <w:szCs w:val="21"/>
              </w:rPr>
              <w:t>-</w:t>
            </w:r>
            <w:r>
              <w:rPr>
                <w:rFonts w:hint="eastAsia" w:asciiTheme="minorEastAsia" w:hAnsiTheme="minorEastAsia"/>
                <w:szCs w:val="21"/>
                <w:lang w:val="en-US" w:eastAsia="zh-CN"/>
              </w:rPr>
              <w:t>4</w:t>
            </w:r>
            <w:r>
              <w:rPr>
                <w:rFonts w:hint="eastAsia" w:asciiTheme="minorEastAsia" w:hAnsiTheme="minorEastAsia"/>
                <w:szCs w:val="21"/>
              </w:rPr>
              <w:t>分；</w:t>
            </w:r>
          </w:p>
          <w:p>
            <w:pPr>
              <w:keepNext w:val="0"/>
              <w:keepLines w:val="0"/>
              <w:pageBreakBefore w:val="0"/>
              <w:widowControl w:val="0"/>
              <w:kinsoku/>
              <w:wordWrap/>
              <w:overflowPunct/>
              <w:topLinePunct w:val="0"/>
              <w:bidi w:val="0"/>
              <w:snapToGrid/>
              <w:spacing w:line="240" w:lineRule="auto"/>
              <w:jc w:val="left"/>
              <w:textAlignment w:val="auto"/>
              <w:rPr>
                <w:rFonts w:asciiTheme="minorEastAsia" w:hAnsiTheme="minorEastAsia"/>
                <w:szCs w:val="21"/>
              </w:rPr>
            </w:pPr>
            <w:r>
              <w:rPr>
                <w:rFonts w:hint="eastAsia" w:asciiTheme="minorEastAsia" w:hAnsiTheme="minorEastAsia"/>
                <w:szCs w:val="21"/>
              </w:rPr>
              <w:t>（4）未提供违约责任承诺或未提供质量保证措施的不得分。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exact"/>
        </w:trPr>
        <w:tc>
          <w:tcPr>
            <w:tcW w:w="846" w:type="dxa"/>
            <w:vMerge w:val="continue"/>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服务周期承诺及保证措施评审</w:t>
            </w:r>
          </w:p>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（满分1</w:t>
            </w:r>
            <w:r>
              <w:rPr>
                <w:rFonts w:hint="eastAsia" w:asciiTheme="minorEastAsia" w:hAnsiTheme="minorEastAsia"/>
                <w:szCs w:val="21"/>
                <w:lang w:val="en-US" w:eastAsia="zh-CN"/>
              </w:rPr>
              <w:t>0</w:t>
            </w:r>
            <w:r>
              <w:rPr>
                <w:rFonts w:hint="eastAsia" w:asciiTheme="minorEastAsia" w:hAnsiTheme="minorEastAsia"/>
                <w:szCs w:val="21"/>
              </w:rPr>
              <w:t>分）</w:t>
            </w:r>
          </w:p>
        </w:tc>
        <w:tc>
          <w:tcPr>
            <w:tcW w:w="4658" w:type="dxa"/>
            <w:vAlign w:val="center"/>
          </w:tcPr>
          <w:p>
            <w:pPr>
              <w:keepNext w:val="0"/>
              <w:keepLines w:val="0"/>
              <w:pageBreakBefore w:val="0"/>
              <w:widowControl w:val="0"/>
              <w:kinsoku/>
              <w:wordWrap/>
              <w:overflowPunct/>
              <w:topLinePunct w:val="0"/>
              <w:bidi w:val="0"/>
              <w:snapToGrid/>
              <w:spacing w:line="240" w:lineRule="auto"/>
              <w:jc w:val="left"/>
              <w:textAlignment w:val="auto"/>
              <w:rPr>
                <w:rFonts w:hint="eastAsia" w:asciiTheme="minorEastAsia" w:hAnsiTheme="minorEastAsia"/>
                <w:szCs w:val="21"/>
              </w:rPr>
            </w:pPr>
            <w:r>
              <w:rPr>
                <w:rFonts w:hint="eastAsia" w:asciiTheme="minorEastAsia" w:hAnsiTheme="minorEastAsia"/>
                <w:szCs w:val="21"/>
              </w:rPr>
              <w:t>（1）服务周期能满足项目要求，有具体的进度计划，且有具体的违约责任承诺及保证措施的得</w:t>
            </w:r>
            <w:r>
              <w:rPr>
                <w:rFonts w:hint="eastAsia" w:asciiTheme="minorEastAsia" w:hAnsiTheme="minorEastAsia"/>
                <w:szCs w:val="21"/>
                <w:lang w:val="en-US" w:eastAsia="zh-CN"/>
              </w:rPr>
              <w:t>8</w:t>
            </w:r>
            <w:r>
              <w:rPr>
                <w:rFonts w:hint="eastAsia" w:asciiTheme="minorEastAsia" w:hAnsiTheme="minorEastAsia"/>
                <w:szCs w:val="21"/>
              </w:rPr>
              <w:t>-1</w:t>
            </w:r>
            <w:r>
              <w:rPr>
                <w:rFonts w:hint="eastAsia" w:asciiTheme="minorEastAsia" w:hAnsiTheme="minorEastAsia"/>
                <w:szCs w:val="21"/>
                <w:lang w:val="en-US" w:eastAsia="zh-CN"/>
              </w:rPr>
              <w:t>0</w:t>
            </w:r>
            <w:r>
              <w:rPr>
                <w:rFonts w:hint="eastAsia" w:asciiTheme="minorEastAsia" w:hAnsiTheme="minorEastAsia"/>
                <w:szCs w:val="21"/>
              </w:rPr>
              <w:t>分；</w:t>
            </w:r>
          </w:p>
          <w:p>
            <w:pPr>
              <w:keepNext w:val="0"/>
              <w:keepLines w:val="0"/>
              <w:pageBreakBefore w:val="0"/>
              <w:widowControl w:val="0"/>
              <w:kinsoku/>
              <w:wordWrap/>
              <w:overflowPunct/>
              <w:topLinePunct w:val="0"/>
              <w:bidi w:val="0"/>
              <w:snapToGrid/>
              <w:spacing w:line="240" w:lineRule="auto"/>
              <w:jc w:val="left"/>
              <w:textAlignment w:val="auto"/>
              <w:rPr>
                <w:rFonts w:hint="eastAsia" w:asciiTheme="minorEastAsia" w:hAnsiTheme="minorEastAsia"/>
                <w:szCs w:val="21"/>
              </w:rPr>
            </w:pPr>
            <w:r>
              <w:rPr>
                <w:rFonts w:hint="eastAsia" w:asciiTheme="minorEastAsia" w:hAnsiTheme="minorEastAsia"/>
                <w:szCs w:val="21"/>
              </w:rPr>
              <w:t>（2）服务周期能满足项目要求，有进度计划、违约责任承诺及保证措施，但不具体的得</w:t>
            </w:r>
            <w:r>
              <w:rPr>
                <w:rFonts w:hint="eastAsia" w:asciiTheme="minorEastAsia" w:hAnsiTheme="minorEastAsia"/>
                <w:szCs w:val="21"/>
                <w:lang w:val="en-US" w:eastAsia="zh-CN"/>
              </w:rPr>
              <w:t>6</w:t>
            </w:r>
            <w:r>
              <w:rPr>
                <w:rFonts w:hint="eastAsia" w:asciiTheme="minorEastAsia" w:hAnsiTheme="minorEastAsia"/>
                <w:szCs w:val="21"/>
              </w:rPr>
              <w:t>-</w:t>
            </w:r>
            <w:r>
              <w:rPr>
                <w:rFonts w:hint="eastAsia" w:asciiTheme="minorEastAsia" w:hAnsiTheme="minorEastAsia"/>
                <w:szCs w:val="21"/>
                <w:lang w:val="en-US" w:eastAsia="zh-CN"/>
              </w:rPr>
              <w:t>7</w:t>
            </w:r>
            <w:r>
              <w:rPr>
                <w:rFonts w:hint="eastAsia" w:asciiTheme="minorEastAsia" w:hAnsiTheme="minorEastAsia"/>
                <w:szCs w:val="21"/>
              </w:rPr>
              <w:t>分；</w:t>
            </w:r>
          </w:p>
          <w:p>
            <w:pPr>
              <w:keepNext w:val="0"/>
              <w:keepLines w:val="0"/>
              <w:pageBreakBefore w:val="0"/>
              <w:widowControl w:val="0"/>
              <w:kinsoku/>
              <w:wordWrap/>
              <w:overflowPunct/>
              <w:topLinePunct w:val="0"/>
              <w:bidi w:val="0"/>
              <w:snapToGrid/>
              <w:spacing w:line="240" w:lineRule="auto"/>
              <w:jc w:val="left"/>
              <w:textAlignment w:val="auto"/>
              <w:rPr>
                <w:rFonts w:hint="eastAsia" w:asciiTheme="minorEastAsia" w:hAnsiTheme="minorEastAsia"/>
                <w:szCs w:val="21"/>
              </w:rPr>
            </w:pPr>
            <w:r>
              <w:rPr>
                <w:rFonts w:hint="eastAsia" w:asciiTheme="minorEastAsia" w:hAnsiTheme="minorEastAsia"/>
                <w:szCs w:val="21"/>
              </w:rPr>
              <w:t>（3）服务周期能满足项目要求，违约责任承诺不具体，保证措施一般的得1-5分；</w:t>
            </w:r>
          </w:p>
          <w:p>
            <w:pPr>
              <w:keepNext w:val="0"/>
              <w:keepLines w:val="0"/>
              <w:pageBreakBefore w:val="0"/>
              <w:widowControl w:val="0"/>
              <w:kinsoku/>
              <w:wordWrap/>
              <w:overflowPunct/>
              <w:topLinePunct w:val="0"/>
              <w:bidi w:val="0"/>
              <w:snapToGrid/>
              <w:spacing w:line="240" w:lineRule="auto"/>
              <w:jc w:val="left"/>
              <w:textAlignment w:val="auto"/>
              <w:rPr>
                <w:rFonts w:asciiTheme="minorEastAsia" w:hAnsiTheme="minorEastAsia"/>
                <w:szCs w:val="21"/>
              </w:rPr>
            </w:pPr>
            <w:r>
              <w:rPr>
                <w:rFonts w:hint="eastAsia" w:asciiTheme="minorEastAsia" w:hAnsiTheme="minorEastAsia"/>
                <w:szCs w:val="21"/>
              </w:rPr>
              <w:t>（4）未提供违约责任承诺或未提供质量保证措施的不得分。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exact"/>
        </w:trPr>
        <w:tc>
          <w:tcPr>
            <w:tcW w:w="846" w:type="dxa"/>
            <w:vMerge w:val="continue"/>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后续服务工作安排及承诺评审</w:t>
            </w:r>
          </w:p>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（满分</w:t>
            </w:r>
            <w:r>
              <w:rPr>
                <w:rFonts w:hint="eastAsia" w:asciiTheme="minorEastAsia" w:hAnsiTheme="minorEastAsia"/>
                <w:szCs w:val="21"/>
                <w:lang w:val="en-US" w:eastAsia="zh-CN"/>
              </w:rPr>
              <w:t>8</w:t>
            </w:r>
            <w:r>
              <w:rPr>
                <w:rFonts w:hint="eastAsia" w:asciiTheme="minorEastAsia" w:hAnsiTheme="minorEastAsia"/>
                <w:szCs w:val="21"/>
              </w:rPr>
              <w:t>分）</w:t>
            </w:r>
          </w:p>
        </w:tc>
        <w:tc>
          <w:tcPr>
            <w:tcW w:w="4658" w:type="dxa"/>
            <w:vAlign w:val="center"/>
          </w:tcPr>
          <w:p>
            <w:pPr>
              <w:keepNext w:val="0"/>
              <w:keepLines w:val="0"/>
              <w:pageBreakBefore w:val="0"/>
              <w:widowControl w:val="0"/>
              <w:kinsoku/>
              <w:wordWrap/>
              <w:overflowPunct/>
              <w:topLinePunct w:val="0"/>
              <w:bidi w:val="0"/>
              <w:snapToGrid/>
              <w:spacing w:line="240" w:lineRule="auto"/>
              <w:ind w:firstLine="284"/>
              <w:textAlignment w:val="auto"/>
              <w:rPr>
                <w:rFonts w:hint="eastAsia" w:ascii="宋体" w:hAnsi="宋体" w:eastAsia="宋体" w:cs="Times New Roman"/>
                <w:bCs/>
                <w:color w:val="000000"/>
                <w:szCs w:val="24"/>
              </w:rPr>
            </w:pPr>
            <w:r>
              <w:rPr>
                <w:rFonts w:hint="eastAsia" w:ascii="宋体" w:hAnsi="宋体" w:eastAsia="宋体" w:cs="Times New Roman"/>
                <w:bCs/>
                <w:color w:val="000000"/>
                <w:szCs w:val="24"/>
              </w:rPr>
              <w:t>（1）后续服务工作安排及承诺满足要求，保障有力，措施完善切实可靠的得</w:t>
            </w:r>
            <w:r>
              <w:rPr>
                <w:rFonts w:hint="eastAsia" w:ascii="宋体" w:hAnsi="宋体" w:eastAsia="宋体" w:cs="Times New Roman"/>
                <w:bCs/>
                <w:color w:val="000000"/>
                <w:szCs w:val="24"/>
                <w:lang w:val="en-US" w:eastAsia="zh-CN"/>
              </w:rPr>
              <w:t>6</w:t>
            </w:r>
            <w:r>
              <w:rPr>
                <w:rFonts w:hint="eastAsia" w:ascii="宋体" w:hAnsi="宋体" w:eastAsia="宋体" w:cs="Times New Roman"/>
                <w:bCs/>
                <w:color w:val="000000"/>
                <w:szCs w:val="24"/>
              </w:rPr>
              <w:t>-</w:t>
            </w:r>
            <w:r>
              <w:rPr>
                <w:rFonts w:hint="eastAsia" w:ascii="宋体" w:hAnsi="宋体" w:eastAsia="宋体" w:cs="Times New Roman"/>
                <w:bCs/>
                <w:color w:val="000000"/>
                <w:szCs w:val="24"/>
                <w:lang w:val="en-US" w:eastAsia="zh-CN"/>
              </w:rPr>
              <w:t>8</w:t>
            </w:r>
            <w:r>
              <w:rPr>
                <w:rFonts w:hint="eastAsia" w:ascii="宋体" w:hAnsi="宋体" w:eastAsia="宋体" w:cs="Times New Roman"/>
                <w:bCs/>
                <w:color w:val="000000"/>
                <w:szCs w:val="24"/>
              </w:rPr>
              <w:t>分；</w:t>
            </w:r>
          </w:p>
          <w:p>
            <w:pPr>
              <w:keepNext w:val="0"/>
              <w:keepLines w:val="0"/>
              <w:pageBreakBefore w:val="0"/>
              <w:widowControl w:val="0"/>
              <w:kinsoku/>
              <w:wordWrap/>
              <w:overflowPunct/>
              <w:topLinePunct w:val="0"/>
              <w:bidi w:val="0"/>
              <w:snapToGrid/>
              <w:spacing w:line="240" w:lineRule="auto"/>
              <w:ind w:firstLine="284"/>
              <w:textAlignment w:val="auto"/>
              <w:rPr>
                <w:rFonts w:hint="eastAsia" w:ascii="宋体" w:hAnsi="宋体" w:eastAsia="宋体" w:cs="Times New Roman"/>
                <w:bCs/>
                <w:color w:val="000000"/>
                <w:szCs w:val="24"/>
              </w:rPr>
            </w:pPr>
            <w:r>
              <w:rPr>
                <w:rFonts w:hint="eastAsia" w:ascii="宋体" w:hAnsi="宋体" w:eastAsia="宋体" w:cs="Times New Roman"/>
                <w:bCs/>
                <w:color w:val="000000"/>
                <w:szCs w:val="24"/>
              </w:rPr>
              <w:t>（2）后续服务工作安排及承诺基本满足要求，保障措施基本完善的得</w:t>
            </w:r>
            <w:r>
              <w:rPr>
                <w:rFonts w:hint="eastAsia" w:ascii="宋体" w:hAnsi="宋体" w:eastAsia="宋体" w:cs="Times New Roman"/>
                <w:bCs/>
                <w:color w:val="000000"/>
                <w:szCs w:val="24"/>
                <w:lang w:val="en-US" w:eastAsia="zh-CN"/>
              </w:rPr>
              <w:t>4</w:t>
            </w:r>
            <w:r>
              <w:rPr>
                <w:rFonts w:hint="eastAsia" w:ascii="宋体" w:hAnsi="宋体" w:eastAsia="宋体" w:cs="Times New Roman"/>
                <w:bCs/>
                <w:color w:val="000000"/>
                <w:szCs w:val="24"/>
              </w:rPr>
              <w:t>-</w:t>
            </w:r>
            <w:r>
              <w:rPr>
                <w:rFonts w:hint="eastAsia" w:ascii="宋体" w:hAnsi="宋体" w:eastAsia="宋体" w:cs="Times New Roman"/>
                <w:bCs/>
                <w:color w:val="000000"/>
                <w:szCs w:val="24"/>
                <w:lang w:val="en-US" w:eastAsia="zh-CN"/>
              </w:rPr>
              <w:t>5</w:t>
            </w:r>
            <w:r>
              <w:rPr>
                <w:rFonts w:hint="eastAsia" w:ascii="宋体" w:hAnsi="宋体" w:eastAsia="宋体" w:cs="Times New Roman"/>
                <w:bCs/>
                <w:color w:val="000000"/>
                <w:szCs w:val="24"/>
              </w:rPr>
              <w:t>分；</w:t>
            </w:r>
          </w:p>
          <w:p>
            <w:pPr>
              <w:keepNext w:val="0"/>
              <w:keepLines w:val="0"/>
              <w:pageBreakBefore w:val="0"/>
              <w:widowControl w:val="0"/>
              <w:kinsoku/>
              <w:wordWrap/>
              <w:overflowPunct/>
              <w:topLinePunct w:val="0"/>
              <w:bidi w:val="0"/>
              <w:snapToGrid/>
              <w:spacing w:line="240" w:lineRule="auto"/>
              <w:ind w:firstLine="284"/>
              <w:textAlignment w:val="auto"/>
              <w:rPr>
                <w:rFonts w:asciiTheme="minorEastAsia" w:hAnsiTheme="minorEastAsia"/>
                <w:szCs w:val="21"/>
              </w:rPr>
            </w:pPr>
            <w:r>
              <w:rPr>
                <w:rFonts w:hint="eastAsia" w:ascii="宋体" w:hAnsi="宋体" w:eastAsia="宋体" w:cs="Times New Roman"/>
                <w:bCs/>
                <w:color w:val="000000"/>
                <w:szCs w:val="24"/>
              </w:rPr>
              <w:t>（3）没有提供后续服务工作安排及承诺的得0-</w:t>
            </w:r>
            <w:r>
              <w:rPr>
                <w:rFonts w:ascii="宋体" w:hAnsi="宋体" w:eastAsia="宋体" w:cs="Times New Roman"/>
                <w:bCs/>
                <w:color w:val="000000"/>
                <w:szCs w:val="24"/>
              </w:rPr>
              <w:t>2</w:t>
            </w:r>
            <w:r>
              <w:rPr>
                <w:rFonts w:hint="eastAsia" w:ascii="宋体" w:hAnsi="宋体" w:eastAsia="宋体" w:cs="Times New Roman"/>
                <w:bCs/>
                <w:color w:val="000000"/>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7" w:hRule="exact"/>
        </w:trPr>
        <w:tc>
          <w:tcPr>
            <w:tcW w:w="846" w:type="dxa"/>
            <w:vMerge w:val="continue"/>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项目组织机构评审</w:t>
            </w:r>
          </w:p>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（满分</w:t>
            </w:r>
            <w:r>
              <w:rPr>
                <w:rFonts w:hint="eastAsia" w:asciiTheme="minorEastAsia" w:hAnsiTheme="minorEastAsia"/>
                <w:szCs w:val="21"/>
                <w:lang w:val="en-US" w:eastAsia="zh-CN"/>
              </w:rPr>
              <w:t>8</w:t>
            </w:r>
            <w:r>
              <w:rPr>
                <w:rFonts w:hint="eastAsia" w:asciiTheme="minorEastAsia" w:hAnsiTheme="minorEastAsia"/>
                <w:szCs w:val="21"/>
              </w:rPr>
              <w:t>分）</w:t>
            </w:r>
          </w:p>
        </w:tc>
        <w:tc>
          <w:tcPr>
            <w:tcW w:w="4658" w:type="dxa"/>
            <w:vAlign w:val="center"/>
          </w:tcPr>
          <w:p>
            <w:pPr>
              <w:keepNext w:val="0"/>
              <w:keepLines w:val="0"/>
              <w:pageBreakBefore w:val="0"/>
              <w:widowControl w:val="0"/>
              <w:kinsoku/>
              <w:wordWrap/>
              <w:overflowPunct/>
              <w:topLinePunct w:val="0"/>
              <w:bidi w:val="0"/>
              <w:snapToGrid/>
              <w:spacing w:line="240" w:lineRule="auto"/>
              <w:ind w:firstLine="296" w:firstLineChars="141"/>
              <w:textAlignment w:val="auto"/>
              <w:rPr>
                <w:rFonts w:hint="eastAsia" w:ascii="宋体" w:hAnsi="宋体"/>
                <w:bCs/>
                <w:color w:val="000000"/>
              </w:rPr>
            </w:pPr>
            <w:r>
              <w:rPr>
                <w:rFonts w:hint="eastAsia" w:ascii="宋体" w:hAnsi="宋体"/>
                <w:bCs/>
                <w:color w:val="000000"/>
              </w:rPr>
              <w:t>（1）项目组成人员配置合理且满足项目要求，组织机构管理体系完善，针对性强，有科学严谨的管理程序的得</w:t>
            </w:r>
            <w:r>
              <w:rPr>
                <w:rFonts w:hint="eastAsia" w:ascii="宋体" w:hAnsi="宋体"/>
                <w:bCs/>
                <w:color w:val="000000"/>
                <w:lang w:val="en-US" w:eastAsia="zh-CN"/>
              </w:rPr>
              <w:t>6</w:t>
            </w:r>
            <w:r>
              <w:rPr>
                <w:rFonts w:hint="eastAsia" w:ascii="宋体" w:hAnsi="宋体"/>
                <w:bCs/>
                <w:color w:val="000000"/>
              </w:rPr>
              <w:t>-</w:t>
            </w:r>
            <w:r>
              <w:rPr>
                <w:rFonts w:hint="eastAsia" w:ascii="宋体" w:hAnsi="宋体"/>
                <w:bCs/>
                <w:color w:val="000000"/>
                <w:lang w:val="en-US" w:eastAsia="zh-CN"/>
              </w:rPr>
              <w:t>8</w:t>
            </w:r>
            <w:r>
              <w:rPr>
                <w:rFonts w:hint="eastAsia" w:ascii="宋体" w:hAnsi="宋体"/>
                <w:bCs/>
                <w:color w:val="000000"/>
              </w:rPr>
              <w:t>分；</w:t>
            </w:r>
          </w:p>
          <w:p>
            <w:pPr>
              <w:keepNext w:val="0"/>
              <w:keepLines w:val="0"/>
              <w:pageBreakBefore w:val="0"/>
              <w:widowControl w:val="0"/>
              <w:kinsoku/>
              <w:wordWrap/>
              <w:overflowPunct/>
              <w:topLinePunct w:val="0"/>
              <w:bidi w:val="0"/>
              <w:snapToGrid/>
              <w:spacing w:line="240" w:lineRule="auto"/>
              <w:ind w:firstLine="296" w:firstLineChars="141"/>
              <w:textAlignment w:val="auto"/>
              <w:rPr>
                <w:rFonts w:hint="eastAsia" w:ascii="宋体" w:hAnsi="宋体"/>
                <w:bCs/>
                <w:color w:val="000000"/>
              </w:rPr>
            </w:pPr>
            <w:r>
              <w:rPr>
                <w:rFonts w:hint="eastAsia" w:ascii="宋体" w:hAnsi="宋体"/>
                <w:bCs/>
                <w:color w:val="000000"/>
              </w:rPr>
              <w:t>（2）项目组成人员配置基本合理且满足项目要求，组织机构管理体系完善，针对性一般，有管理程序的得</w:t>
            </w:r>
            <w:r>
              <w:rPr>
                <w:rFonts w:hint="eastAsia" w:ascii="宋体" w:hAnsi="宋体"/>
                <w:bCs/>
                <w:color w:val="000000"/>
                <w:lang w:val="en-US" w:eastAsia="zh-CN"/>
              </w:rPr>
              <w:t>4</w:t>
            </w:r>
            <w:r>
              <w:rPr>
                <w:rFonts w:hint="eastAsia" w:ascii="宋体" w:hAnsi="宋体"/>
                <w:bCs/>
                <w:color w:val="000000"/>
              </w:rPr>
              <w:t>-</w:t>
            </w:r>
            <w:r>
              <w:rPr>
                <w:rFonts w:hint="eastAsia" w:ascii="宋体" w:hAnsi="宋体"/>
                <w:bCs/>
                <w:color w:val="000000"/>
                <w:lang w:val="en-US" w:eastAsia="zh-CN"/>
              </w:rPr>
              <w:t>5</w:t>
            </w:r>
            <w:r>
              <w:rPr>
                <w:rFonts w:hint="eastAsia" w:ascii="宋体" w:hAnsi="宋体"/>
                <w:bCs/>
                <w:color w:val="000000"/>
              </w:rPr>
              <w:t>分；</w:t>
            </w:r>
          </w:p>
          <w:p>
            <w:pPr>
              <w:keepNext w:val="0"/>
              <w:keepLines w:val="0"/>
              <w:pageBreakBefore w:val="0"/>
              <w:widowControl w:val="0"/>
              <w:kinsoku/>
              <w:wordWrap/>
              <w:overflowPunct/>
              <w:topLinePunct w:val="0"/>
              <w:bidi w:val="0"/>
              <w:snapToGrid/>
              <w:spacing w:line="240" w:lineRule="auto"/>
              <w:ind w:firstLine="296" w:firstLineChars="141"/>
              <w:textAlignment w:val="auto"/>
              <w:rPr>
                <w:rFonts w:hint="eastAsia" w:ascii="宋体" w:hAnsi="宋体"/>
                <w:bCs/>
                <w:color w:val="000000"/>
              </w:rPr>
            </w:pPr>
            <w:r>
              <w:rPr>
                <w:rFonts w:hint="eastAsia" w:ascii="宋体" w:hAnsi="宋体"/>
                <w:bCs/>
                <w:color w:val="000000"/>
              </w:rPr>
              <w:t>（3）项目组成人员基本合理且满足项目要求，组织机构体系不完善，无针对性，管理程序不清晰的得1-</w:t>
            </w:r>
            <w:r>
              <w:rPr>
                <w:rFonts w:hint="eastAsia" w:ascii="宋体" w:hAnsi="宋体"/>
                <w:bCs/>
                <w:color w:val="000000"/>
                <w:lang w:val="en-US" w:eastAsia="zh-CN"/>
              </w:rPr>
              <w:t>3</w:t>
            </w:r>
            <w:r>
              <w:rPr>
                <w:rFonts w:hint="eastAsia" w:ascii="宋体" w:hAnsi="宋体"/>
                <w:bCs/>
                <w:color w:val="000000"/>
              </w:rPr>
              <w:t>分；</w:t>
            </w:r>
          </w:p>
          <w:p>
            <w:pPr>
              <w:keepNext w:val="0"/>
              <w:keepLines w:val="0"/>
              <w:pageBreakBefore w:val="0"/>
              <w:widowControl w:val="0"/>
              <w:kinsoku/>
              <w:wordWrap/>
              <w:overflowPunct/>
              <w:topLinePunct w:val="0"/>
              <w:bidi w:val="0"/>
              <w:snapToGrid/>
              <w:spacing w:line="240" w:lineRule="auto"/>
              <w:ind w:firstLine="296" w:firstLineChars="141"/>
              <w:textAlignment w:val="auto"/>
              <w:rPr>
                <w:rFonts w:hint="eastAsia" w:ascii="宋体" w:hAnsi="宋体"/>
                <w:bCs/>
                <w:color w:val="000000"/>
              </w:rPr>
            </w:pPr>
            <w:r>
              <w:rPr>
                <w:rFonts w:hint="eastAsia" w:ascii="宋体" w:hAnsi="宋体"/>
                <w:bCs/>
                <w:color w:val="000000"/>
              </w:rPr>
              <w:t>（4）项目组成人员配置不合理或未提供相关说明的不得分。</w:t>
            </w:r>
          </w:p>
          <w:p>
            <w:pPr>
              <w:keepNext w:val="0"/>
              <w:keepLines w:val="0"/>
              <w:pageBreakBefore w:val="0"/>
              <w:widowControl w:val="0"/>
              <w:kinsoku/>
              <w:wordWrap/>
              <w:overflowPunct/>
              <w:topLinePunct w:val="0"/>
              <w:bidi w:val="0"/>
              <w:snapToGrid/>
              <w:spacing w:line="240" w:lineRule="auto"/>
              <w:jc w:val="left"/>
              <w:textAlignment w:val="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9" w:hRule="exact"/>
        </w:trPr>
        <w:tc>
          <w:tcPr>
            <w:tcW w:w="846" w:type="dxa"/>
            <w:vMerge w:val="continue"/>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1025" w:type="dxa"/>
            <w:vMerge w:val="continue"/>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p>
        </w:tc>
        <w:tc>
          <w:tcPr>
            <w:tcW w:w="2532"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企业业绩评审</w:t>
            </w:r>
          </w:p>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（满分</w:t>
            </w:r>
            <w:r>
              <w:rPr>
                <w:rFonts w:hint="eastAsia" w:asciiTheme="minorEastAsia" w:hAnsiTheme="minorEastAsia"/>
                <w:szCs w:val="21"/>
                <w:lang w:val="en-US" w:eastAsia="zh-CN"/>
              </w:rPr>
              <w:t>20</w:t>
            </w:r>
            <w:r>
              <w:rPr>
                <w:rFonts w:hint="eastAsia" w:asciiTheme="minorEastAsia" w:hAnsiTheme="minorEastAsia"/>
                <w:szCs w:val="21"/>
              </w:rPr>
              <w:t>分）</w:t>
            </w:r>
          </w:p>
        </w:tc>
        <w:tc>
          <w:tcPr>
            <w:tcW w:w="4658" w:type="dxa"/>
            <w:vAlign w:val="center"/>
          </w:tcPr>
          <w:p>
            <w:pPr>
              <w:pStyle w:val="56"/>
              <w:keepNext w:val="0"/>
              <w:keepLines w:val="0"/>
              <w:pageBreakBefore w:val="0"/>
              <w:widowControl w:val="0"/>
              <w:kinsoku/>
              <w:wordWrap/>
              <w:overflowPunct/>
              <w:topLinePunct w:val="0"/>
              <w:bidi w:val="0"/>
              <w:snapToGrid/>
              <w:spacing w:after="0" w:line="240" w:lineRule="auto"/>
              <w:ind w:left="0" w:leftChars="0" w:firstLine="400"/>
              <w:textAlignment w:val="auto"/>
              <w:rPr>
                <w:rFonts w:hint="default" w:eastAsiaTheme="minorEastAsia"/>
                <w:color w:val="000000"/>
                <w:lang w:val="en-US" w:eastAsia="zh-CN"/>
              </w:rPr>
            </w:pPr>
            <w:r>
              <w:rPr>
                <w:rFonts w:hint="eastAsia" w:ascii="宋体" w:hAnsi="宋体"/>
                <w:bCs/>
                <w:color w:val="000000"/>
              </w:rPr>
              <w:t>（1）</w:t>
            </w:r>
            <w:r>
              <w:rPr>
                <w:rFonts w:hint="eastAsia"/>
                <w:color w:val="000000"/>
                <w:lang w:eastAsia="zh-CN"/>
              </w:rPr>
              <w:t>投标人</w:t>
            </w:r>
            <w:r>
              <w:rPr>
                <w:rFonts w:hint="eastAsia"/>
                <w:color w:val="000000"/>
              </w:rPr>
              <w:t>20</w:t>
            </w:r>
            <w:r>
              <w:rPr>
                <w:color w:val="000000"/>
              </w:rPr>
              <w:t>20</w:t>
            </w:r>
            <w:r>
              <w:rPr>
                <w:rFonts w:hint="eastAsia"/>
                <w:color w:val="000000"/>
              </w:rPr>
              <w:t>年至今</w:t>
            </w:r>
            <w:r>
              <w:rPr>
                <w:rFonts w:hint="eastAsia"/>
                <w:color w:val="000000"/>
                <w:lang w:val="en-US" w:eastAsia="zh-CN"/>
              </w:rPr>
              <w:t>每</w:t>
            </w:r>
            <w:r>
              <w:rPr>
                <w:rFonts w:hint="eastAsia"/>
                <w:color w:val="000000"/>
              </w:rPr>
              <w:t>承担过1项</w:t>
            </w:r>
            <w:r>
              <w:rPr>
                <w:rFonts w:hint="eastAsia"/>
                <w:color w:val="000000"/>
                <w:lang w:val="en-US" w:eastAsia="zh-CN"/>
              </w:rPr>
              <w:t>物流规划、研究相关业绩得1分，最多得10分；</w:t>
            </w:r>
          </w:p>
          <w:p>
            <w:pPr>
              <w:pStyle w:val="56"/>
              <w:keepNext w:val="0"/>
              <w:keepLines w:val="0"/>
              <w:pageBreakBefore w:val="0"/>
              <w:widowControl w:val="0"/>
              <w:kinsoku/>
              <w:wordWrap/>
              <w:overflowPunct/>
              <w:topLinePunct w:val="0"/>
              <w:bidi w:val="0"/>
              <w:snapToGrid/>
              <w:spacing w:after="0" w:line="240" w:lineRule="auto"/>
              <w:ind w:left="0" w:leftChars="0" w:firstLine="400"/>
              <w:textAlignment w:val="auto"/>
              <w:rPr>
                <w:rFonts w:hint="default" w:eastAsiaTheme="minorEastAsia"/>
                <w:color w:val="000000"/>
                <w:lang w:val="en-US" w:eastAsia="zh-CN"/>
              </w:rPr>
            </w:pPr>
            <w:r>
              <w:rPr>
                <w:rFonts w:hint="eastAsia" w:ascii="宋体" w:hAnsi="宋体"/>
                <w:bCs/>
                <w:color w:val="000000"/>
              </w:rPr>
              <w:t>（</w:t>
            </w:r>
            <w:r>
              <w:rPr>
                <w:rFonts w:hint="eastAsia" w:ascii="宋体" w:hAnsi="宋体"/>
                <w:bCs/>
                <w:color w:val="000000"/>
                <w:lang w:val="en-US" w:eastAsia="zh-CN"/>
              </w:rPr>
              <w:t>2</w:t>
            </w:r>
            <w:r>
              <w:rPr>
                <w:rFonts w:hint="eastAsia" w:ascii="宋体" w:hAnsi="宋体"/>
                <w:bCs/>
                <w:color w:val="000000"/>
              </w:rPr>
              <w:t>）</w:t>
            </w:r>
            <w:r>
              <w:rPr>
                <w:rFonts w:hint="eastAsia"/>
                <w:color w:val="000000"/>
                <w:lang w:eastAsia="zh-CN"/>
              </w:rPr>
              <w:t>投标人</w:t>
            </w:r>
            <w:r>
              <w:rPr>
                <w:rFonts w:hint="eastAsia"/>
                <w:color w:val="000000"/>
              </w:rPr>
              <w:t>20</w:t>
            </w:r>
            <w:r>
              <w:rPr>
                <w:color w:val="000000"/>
              </w:rPr>
              <w:t>20</w:t>
            </w:r>
            <w:r>
              <w:rPr>
                <w:rFonts w:hint="eastAsia"/>
                <w:color w:val="000000"/>
              </w:rPr>
              <w:t>年至今</w:t>
            </w:r>
            <w:r>
              <w:rPr>
                <w:rFonts w:hint="eastAsia"/>
                <w:color w:val="000000"/>
                <w:lang w:val="en-US" w:eastAsia="zh-CN"/>
              </w:rPr>
              <w:t>每</w:t>
            </w:r>
            <w:r>
              <w:rPr>
                <w:rFonts w:hint="eastAsia"/>
                <w:color w:val="000000"/>
              </w:rPr>
              <w:t>承担过1项</w:t>
            </w:r>
            <w:r>
              <w:rPr>
                <w:rFonts w:hint="eastAsia"/>
                <w:color w:val="000000"/>
                <w:lang w:val="en-US" w:eastAsia="zh-CN"/>
              </w:rPr>
              <w:t>国家综合货运枢纽补链强链资金申请或绩效评估业绩得2分，最多得10分。</w:t>
            </w:r>
          </w:p>
          <w:p>
            <w:pPr>
              <w:pStyle w:val="56"/>
              <w:keepNext w:val="0"/>
              <w:keepLines w:val="0"/>
              <w:pageBreakBefore w:val="0"/>
              <w:widowControl w:val="0"/>
              <w:kinsoku/>
              <w:wordWrap/>
              <w:overflowPunct/>
              <w:topLinePunct w:val="0"/>
              <w:bidi w:val="0"/>
              <w:snapToGrid/>
              <w:spacing w:after="0" w:line="240" w:lineRule="auto"/>
              <w:ind w:left="0" w:leftChars="0" w:firstLine="400"/>
              <w:textAlignment w:val="auto"/>
              <w:rPr>
                <w:rFonts w:hint="eastAsia"/>
                <w:color w:val="000000"/>
              </w:rPr>
            </w:pPr>
            <w:r>
              <w:rPr>
                <w:rFonts w:hint="eastAsia"/>
                <w:color w:val="000000"/>
              </w:rPr>
              <w:t>注：同一业绩不重复加分。业绩证明材料需提供合同协议书</w:t>
            </w:r>
            <w:r>
              <w:rPr>
                <w:rFonts w:hint="eastAsia"/>
                <w:color w:val="000000"/>
                <w:lang w:val="en-US" w:eastAsia="zh-CN"/>
              </w:rPr>
              <w:t>或中标通知书</w:t>
            </w:r>
            <w:r>
              <w:rPr>
                <w:rFonts w:hint="eastAsia"/>
                <w:color w:val="000000"/>
              </w:rPr>
              <w:t>等有效材料，否则不予认可。</w:t>
            </w:r>
          </w:p>
          <w:p>
            <w:pPr>
              <w:keepNext w:val="0"/>
              <w:keepLines w:val="0"/>
              <w:pageBreakBefore w:val="0"/>
              <w:widowControl w:val="0"/>
              <w:kinsoku/>
              <w:wordWrap/>
              <w:overflowPunct/>
              <w:topLinePunct w:val="0"/>
              <w:bidi w:val="0"/>
              <w:snapToGrid/>
              <w:spacing w:line="240" w:lineRule="auto"/>
              <w:jc w:val="left"/>
              <w:textAlignment w:val="auto"/>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8" w:hRule="exact"/>
        </w:trPr>
        <w:tc>
          <w:tcPr>
            <w:tcW w:w="846"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3.2.</w:t>
            </w:r>
            <w:r>
              <w:rPr>
                <w:rFonts w:asciiTheme="minorEastAsia" w:hAnsiTheme="minorEastAsia"/>
                <w:szCs w:val="21"/>
              </w:rPr>
              <w:t>2</w:t>
            </w:r>
            <w:r>
              <w:rPr>
                <w:rFonts w:hint="eastAsia" w:asciiTheme="minorEastAsia" w:hAnsiTheme="minorEastAsia"/>
                <w:szCs w:val="21"/>
              </w:rPr>
              <w:t>（</w:t>
            </w:r>
            <w:r>
              <w:rPr>
                <w:rFonts w:asciiTheme="minorEastAsia" w:hAnsiTheme="minorEastAsia"/>
                <w:szCs w:val="21"/>
              </w:rPr>
              <w:t>3</w:t>
            </w:r>
            <w:r>
              <w:rPr>
                <w:rFonts w:hint="eastAsia" w:asciiTheme="minorEastAsia" w:hAnsiTheme="minorEastAsia"/>
                <w:szCs w:val="21"/>
              </w:rPr>
              <w:t>）</w:t>
            </w:r>
          </w:p>
        </w:tc>
        <w:tc>
          <w:tcPr>
            <w:tcW w:w="1025"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报价评分标准</w:t>
            </w:r>
          </w:p>
        </w:tc>
        <w:tc>
          <w:tcPr>
            <w:tcW w:w="7190" w:type="dxa"/>
            <w:gridSpan w:val="2"/>
            <w:vAlign w:val="center"/>
          </w:tcPr>
          <w:p>
            <w:pPr>
              <w:snapToGrid w:val="0"/>
              <w:spacing w:line="360" w:lineRule="auto"/>
              <w:jc w:val="both"/>
              <w:rPr>
                <w:color w:val="000000" w:themeColor="text1"/>
                <w:szCs w:val="24"/>
                <w14:textFill>
                  <w14:solidFill>
                    <w14:schemeClr w14:val="tx1"/>
                  </w14:solidFill>
                </w14:textFill>
              </w:rPr>
            </w:pPr>
            <w:r>
              <w:rPr>
                <w:color w:val="000000" w:themeColor="text1"/>
                <w:szCs w:val="24"/>
                <w14:textFill>
                  <w14:solidFill>
                    <w14:schemeClr w14:val="tx1"/>
                  </w14:solidFill>
                </w14:textFill>
              </w:rPr>
              <w:t>以</w:t>
            </w:r>
            <w:r>
              <w:rPr>
                <w:rFonts w:hint="eastAsia"/>
                <w:color w:val="000000" w:themeColor="text1"/>
                <w:szCs w:val="24"/>
                <w14:textFill>
                  <w14:solidFill>
                    <w14:schemeClr w14:val="tx1"/>
                  </w14:solidFill>
                </w14:textFill>
              </w:rPr>
              <w:t>各投标人</w:t>
            </w:r>
            <w:r>
              <w:rPr>
                <w:color w:val="000000" w:themeColor="text1"/>
                <w:szCs w:val="24"/>
                <w14:textFill>
                  <w14:solidFill>
                    <w14:schemeClr w14:val="tx1"/>
                  </w14:solidFill>
                </w14:textFill>
              </w:rPr>
              <w:t>报价</w:t>
            </w:r>
            <w:r>
              <w:rPr>
                <w:rFonts w:hint="eastAsia"/>
                <w:color w:val="000000" w:themeColor="text1"/>
                <w:szCs w:val="24"/>
                <w14:textFill>
                  <w14:solidFill>
                    <w14:schemeClr w14:val="tx1"/>
                  </w14:solidFill>
                </w14:textFill>
              </w:rPr>
              <w:t>的算术平均值为基准价</w:t>
            </w:r>
            <w:r>
              <w:rPr>
                <w:color w:val="000000" w:themeColor="text1"/>
                <w:szCs w:val="24"/>
                <w14:textFill>
                  <w14:solidFill>
                    <w14:schemeClr w14:val="tx1"/>
                  </w14:solidFill>
                </w14:textFill>
              </w:rPr>
              <w:t>，</w:t>
            </w:r>
            <w:r>
              <w:rPr>
                <w:rFonts w:hint="eastAsia"/>
                <w:color w:val="000000" w:themeColor="text1"/>
                <w:szCs w:val="24"/>
                <w14:textFill>
                  <w14:solidFill>
                    <w14:schemeClr w14:val="tx1"/>
                  </w14:solidFill>
                </w14:textFill>
              </w:rPr>
              <w:t>等于基准价得30分，投标报价每比基准价低1%减0.</w:t>
            </w:r>
            <w:r>
              <w:rPr>
                <w:color w:val="000000" w:themeColor="text1"/>
                <w:szCs w:val="24"/>
                <w14:textFill>
                  <w14:solidFill>
                    <w14:schemeClr w14:val="tx1"/>
                  </w14:solidFill>
                </w14:textFill>
              </w:rPr>
              <w:t>2</w:t>
            </w:r>
            <w:r>
              <w:rPr>
                <w:rFonts w:hint="eastAsia"/>
                <w:color w:val="000000" w:themeColor="text1"/>
                <w:szCs w:val="24"/>
                <w14:textFill>
                  <w14:solidFill>
                    <w14:schemeClr w14:val="tx1"/>
                  </w14:solidFill>
                </w14:textFill>
              </w:rPr>
              <w:t>分，每比基准价高1%减0.</w:t>
            </w:r>
            <w:r>
              <w:rPr>
                <w:color w:val="000000" w:themeColor="text1"/>
                <w:szCs w:val="24"/>
                <w14:textFill>
                  <w14:solidFill>
                    <w14:schemeClr w14:val="tx1"/>
                  </w14:solidFill>
                </w14:textFill>
              </w:rPr>
              <w:t>3</w:t>
            </w:r>
            <w:r>
              <w:rPr>
                <w:rFonts w:hint="eastAsia"/>
                <w:color w:val="000000" w:themeColor="text1"/>
                <w:szCs w:val="24"/>
                <w14:textFill>
                  <w14:solidFill>
                    <w14:schemeClr w14:val="tx1"/>
                  </w14:solidFill>
                </w14:textFill>
              </w:rPr>
              <w:t>分，投标报价最高得30分，最低</w:t>
            </w:r>
            <w:r>
              <w:rPr>
                <w:color w:val="000000" w:themeColor="text1"/>
                <w:szCs w:val="24"/>
                <w14:textFill>
                  <w14:solidFill>
                    <w14:schemeClr w14:val="tx1"/>
                  </w14:solidFill>
                </w14:textFill>
              </w:rPr>
              <w:t>得0分</w:t>
            </w:r>
            <w:r>
              <w:rPr>
                <w:rFonts w:hint="eastAsia"/>
                <w:color w:val="000000" w:themeColor="text1"/>
                <w:szCs w:val="24"/>
                <w14:textFill>
                  <w14:solidFill>
                    <w14:schemeClr w14:val="tx1"/>
                  </w14:solidFill>
                </w14:textFill>
              </w:rPr>
              <w:t>，计算公式如下：</w:t>
            </w:r>
          </w:p>
          <w:p>
            <w:pPr>
              <w:snapToGrid w:val="0"/>
              <w:spacing w:line="360" w:lineRule="auto"/>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报价得分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投标报价</w:t>
            </w:r>
            <w:r>
              <w:rPr>
                <w:color w:val="000000" w:themeColor="text1"/>
                <w14:textFill>
                  <w14:solidFill>
                    <w14:schemeClr w14:val="tx1"/>
                  </w14:solidFill>
                </w14:textFill>
              </w:rPr>
              <w:t>-基准</w:t>
            </w:r>
            <w:r>
              <w:rPr>
                <w:rFonts w:hint="eastAsia"/>
                <w:color w:val="000000" w:themeColor="text1"/>
                <w:szCs w:val="24"/>
                <w14:textFill>
                  <w14:solidFill>
                    <w14:schemeClr w14:val="tx1"/>
                  </w14:solidFill>
                </w14:textFill>
              </w:rPr>
              <w:t>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基准</w:t>
            </w:r>
            <w:r>
              <w:rPr>
                <w:rFonts w:hint="eastAsia"/>
                <w:color w:val="000000" w:themeColor="text1"/>
                <w:szCs w:val="24"/>
                <w14:textFill>
                  <w14:solidFill>
                    <w14:schemeClr w14:val="tx1"/>
                  </w14:solidFill>
                </w14:textFill>
              </w:rPr>
              <w:t>价</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投</w:t>
            </w:r>
            <w:r>
              <w:rPr>
                <w:color w:val="000000" w:themeColor="text1"/>
                <w14:textFill>
                  <w14:solidFill>
                    <w14:schemeClr w14:val="tx1"/>
                  </w14:solidFill>
                </w14:textFill>
              </w:rPr>
              <w:t>标报</w:t>
            </w:r>
            <w:r>
              <w:rPr>
                <w:rFonts w:hint="eastAsia"/>
                <w:color w:val="000000" w:themeColor="text1"/>
                <w14:textFill>
                  <w14:solidFill>
                    <w14:schemeClr w14:val="tx1"/>
                  </w14:solidFill>
                </w14:textFill>
              </w:rPr>
              <w:t>价</w:t>
            </w:r>
            <w:r>
              <w:rPr>
                <w:color w:val="000000" w:themeColor="text1"/>
                <w14:textFill>
                  <w14:solidFill>
                    <w14:schemeClr w14:val="tx1"/>
                  </w14:solidFill>
                </w14:textFill>
              </w:rPr>
              <w:t>＞基准</w:t>
            </w:r>
            <w:r>
              <w:rPr>
                <w:rFonts w:hint="eastAsia"/>
                <w:color w:val="000000" w:themeColor="text1"/>
                <w14:textFill>
                  <w14:solidFill>
                    <w14:schemeClr w14:val="tx1"/>
                  </w14:solidFill>
                </w14:textFill>
              </w:rPr>
              <w:t>价</w:t>
            </w:r>
            <w:r>
              <w:rPr>
                <w:color w:val="000000" w:themeColor="text1"/>
                <w14:textFill>
                  <w14:solidFill>
                    <w14:schemeClr w14:val="tx1"/>
                  </w14:solidFill>
                </w14:textFill>
              </w:rPr>
              <w:t>时）</w:t>
            </w:r>
            <w:r>
              <w:rPr>
                <w:rFonts w:hint="eastAsia"/>
                <w:color w:val="000000" w:themeColor="text1"/>
                <w14:textFill>
                  <w14:solidFill>
                    <w14:schemeClr w14:val="tx1"/>
                  </w14:solidFill>
                </w14:textFill>
              </w:rPr>
              <w:t>；</w:t>
            </w:r>
          </w:p>
          <w:p>
            <w:pPr>
              <w:keepNext w:val="0"/>
              <w:keepLines w:val="0"/>
              <w:pageBreakBefore w:val="0"/>
              <w:widowControl w:val="0"/>
              <w:kinsoku/>
              <w:wordWrap/>
              <w:overflowPunct/>
              <w:topLinePunct w:val="0"/>
              <w:bidi w:val="0"/>
              <w:snapToGrid/>
              <w:spacing w:line="240" w:lineRule="auto"/>
              <w:jc w:val="left"/>
              <w:textAlignment w:val="auto"/>
              <w:rPr>
                <w:rFonts w:asciiTheme="minorEastAsia" w:hAnsiTheme="minorEastAsia"/>
                <w:szCs w:val="21"/>
              </w:rPr>
            </w:pPr>
            <w:r>
              <w:rPr>
                <w:rFonts w:hint="eastAsia"/>
                <w:color w:val="000000" w:themeColor="text1"/>
                <w14:textFill>
                  <w14:solidFill>
                    <w14:schemeClr w14:val="tx1"/>
                  </w14:solidFill>
                </w14:textFill>
              </w:rPr>
              <w:t>报价得分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0-（基准</w:t>
            </w:r>
            <w:r>
              <w:rPr>
                <w:rFonts w:hint="eastAsia"/>
                <w:color w:val="000000" w:themeColor="text1"/>
                <w14:textFill>
                  <w14:solidFill>
                    <w14:schemeClr w14:val="tx1"/>
                  </w14:solidFill>
                </w14:textFill>
              </w:rPr>
              <w:t>价</w:t>
            </w:r>
            <w:r>
              <w:rPr>
                <w:color w:val="000000" w:themeColor="text1"/>
                <w14:textFill>
                  <w14:solidFill>
                    <w14:schemeClr w14:val="tx1"/>
                  </w14:solidFill>
                </w14:textFill>
              </w:rPr>
              <w:t>-投标</w:t>
            </w:r>
            <w:r>
              <w:rPr>
                <w:rFonts w:hint="eastAsia"/>
                <w:color w:val="000000" w:themeColor="text1"/>
                <w14:textFill>
                  <w14:solidFill>
                    <w14:schemeClr w14:val="tx1"/>
                  </w14:solidFill>
                </w14:textFill>
              </w:rPr>
              <w:t>报价</w:t>
            </w:r>
            <w:r>
              <w:rPr>
                <w:color w:val="000000" w:themeColor="text1"/>
                <w14:textFill>
                  <w14:solidFill>
                    <w14:schemeClr w14:val="tx1"/>
                  </w14:solidFill>
                </w14:textFill>
              </w:rPr>
              <w:t>）÷基准</w:t>
            </w:r>
            <w:r>
              <w:rPr>
                <w:rFonts w:hint="eastAsia"/>
                <w:color w:val="000000" w:themeColor="text1"/>
                <w14:textFill>
                  <w14:solidFill>
                    <w14:schemeClr w14:val="tx1"/>
                  </w14:solidFill>
                </w14:textFill>
              </w:rPr>
              <w:t>价</w:t>
            </w:r>
            <w:r>
              <w:rPr>
                <w:color w:val="000000" w:themeColor="text1"/>
                <w14:textFill>
                  <w14:solidFill>
                    <w14:schemeClr w14:val="tx1"/>
                  </w14:solidFill>
                </w14:textFill>
              </w:rPr>
              <w:t>×100×</w:t>
            </w:r>
            <w:r>
              <w:rPr>
                <w:rFonts w:hint="eastAsia"/>
                <w:color w:val="000000" w:themeColor="text1"/>
                <w14:textFill>
                  <w14:solidFill>
                    <w14:schemeClr w14:val="tx1"/>
                  </w14:solidFill>
                </w14:textFill>
              </w:rPr>
              <w:t>0.</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投标报价</w:t>
            </w:r>
            <w:r>
              <w:rPr>
                <w:color w:val="000000" w:themeColor="text1"/>
                <w14:textFill>
                  <w14:solidFill>
                    <w14:schemeClr w14:val="tx1"/>
                  </w14:solidFill>
                </w14:textFill>
              </w:rPr>
              <w:t>≤基准</w:t>
            </w:r>
            <w:r>
              <w:rPr>
                <w:rFonts w:hint="eastAsia"/>
                <w:color w:val="000000" w:themeColor="text1"/>
                <w14:textFill>
                  <w14:solidFill>
                    <w14:schemeClr w14:val="tx1"/>
                  </w14:solidFill>
                </w14:textFill>
              </w:rPr>
              <w:t>价</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exact"/>
        </w:trPr>
        <w:tc>
          <w:tcPr>
            <w:tcW w:w="846"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3</w:t>
            </w:r>
            <w:r>
              <w:rPr>
                <w:rFonts w:asciiTheme="minorEastAsia" w:hAnsiTheme="minorEastAsia"/>
                <w:szCs w:val="21"/>
              </w:rPr>
              <w:t>.2.5</w:t>
            </w:r>
          </w:p>
        </w:tc>
        <w:tc>
          <w:tcPr>
            <w:tcW w:w="1025" w:type="dxa"/>
            <w:vAlign w:val="center"/>
          </w:tcPr>
          <w:p>
            <w:pPr>
              <w:keepNext w:val="0"/>
              <w:keepLines w:val="0"/>
              <w:pageBreakBefore w:val="0"/>
              <w:widowControl w:val="0"/>
              <w:kinsoku/>
              <w:wordWrap/>
              <w:overflowPunct/>
              <w:topLinePunct w:val="0"/>
              <w:bidi w:val="0"/>
              <w:snapToGrid/>
              <w:spacing w:line="240" w:lineRule="auto"/>
              <w:jc w:val="center"/>
              <w:textAlignment w:val="auto"/>
              <w:rPr>
                <w:rFonts w:asciiTheme="minorEastAsia" w:hAnsiTheme="minorEastAsia"/>
                <w:szCs w:val="21"/>
              </w:rPr>
            </w:pPr>
            <w:r>
              <w:rPr>
                <w:rFonts w:hint="eastAsia" w:asciiTheme="minorEastAsia" w:hAnsiTheme="minorEastAsia"/>
                <w:szCs w:val="21"/>
              </w:rPr>
              <w:t>确定投标人优先顺序</w:t>
            </w:r>
          </w:p>
        </w:tc>
        <w:tc>
          <w:tcPr>
            <w:tcW w:w="7190" w:type="dxa"/>
            <w:gridSpan w:val="2"/>
            <w:vAlign w:val="center"/>
          </w:tcPr>
          <w:p>
            <w:pPr>
              <w:keepNext w:val="0"/>
              <w:keepLines w:val="0"/>
              <w:pageBreakBefore w:val="0"/>
              <w:widowControl w:val="0"/>
              <w:kinsoku/>
              <w:wordWrap/>
              <w:overflowPunct/>
              <w:topLinePunct w:val="0"/>
              <w:bidi w:val="0"/>
              <w:snapToGrid/>
              <w:spacing w:line="240" w:lineRule="auto"/>
              <w:jc w:val="left"/>
              <w:textAlignment w:val="auto"/>
              <w:rPr>
                <w:rFonts w:asciiTheme="minorEastAsia" w:hAnsiTheme="minorEastAsia"/>
                <w:szCs w:val="21"/>
              </w:rPr>
            </w:pPr>
            <w:r>
              <w:rPr>
                <w:rFonts w:hint="eastAsia" w:asciiTheme="minorEastAsia" w:hAnsiTheme="minorEastAsia"/>
                <w:szCs w:val="21"/>
              </w:rPr>
              <w:t>评标小组对投标人最终得分进行比较后，按照投标人最终得分由高到低的顺序对投标人排序。最终得分相等时，以评标价格低的优先；评标价格也相等的，以技术得分高的优先；如果技术得分也相等，由招标人自行确定。</w:t>
            </w:r>
          </w:p>
        </w:tc>
      </w:tr>
    </w:tbl>
    <w:p>
      <w:pPr>
        <w:widowControl/>
        <w:jc w:val="left"/>
        <w:rPr>
          <w:rFonts w:asciiTheme="majorHAnsi" w:hAnsiTheme="majorHAnsi" w:eastAsiaTheme="majorEastAsia" w:cstheme="majorBidi"/>
          <w:b/>
          <w:bCs/>
          <w:sz w:val="32"/>
          <w:szCs w:val="32"/>
        </w:rPr>
      </w:pPr>
      <w:r>
        <w:br w:type="page"/>
      </w:r>
    </w:p>
    <w:p>
      <w:pPr>
        <w:pStyle w:val="4"/>
        <w:spacing w:after="0" w:line="360" w:lineRule="auto"/>
        <w:rPr>
          <w:rFonts w:ascii="宋体" w:hAnsi="宋体" w:eastAsia="宋体"/>
          <w:sz w:val="24"/>
          <w:szCs w:val="24"/>
        </w:rPr>
      </w:pPr>
      <w:bookmarkStart w:id="195" w:name="_Toc29415"/>
      <w:bookmarkStart w:id="196" w:name="_Toc138864130"/>
      <w:bookmarkStart w:id="197" w:name="_Toc8470"/>
      <w:r>
        <w:rPr>
          <w:rFonts w:hint="eastAsia" w:ascii="宋体" w:hAnsi="宋体" w:eastAsia="宋体"/>
          <w:sz w:val="24"/>
          <w:szCs w:val="24"/>
        </w:rPr>
        <w:t>1.评标方法</w:t>
      </w:r>
      <w:bookmarkEnd w:id="195"/>
      <w:bookmarkEnd w:id="196"/>
      <w:bookmarkEnd w:id="197"/>
    </w:p>
    <w:p>
      <w:pPr>
        <w:spacing w:line="480" w:lineRule="exact"/>
        <w:rPr>
          <w:sz w:val="24"/>
          <w:szCs w:val="24"/>
        </w:rPr>
      </w:pPr>
      <w:r>
        <w:rPr>
          <w:rFonts w:hint="eastAsia"/>
        </w:rPr>
        <w:t>本次评标采用综合评分法。</w:t>
      </w:r>
    </w:p>
    <w:p>
      <w:pPr>
        <w:pStyle w:val="4"/>
        <w:spacing w:after="0" w:line="360" w:lineRule="auto"/>
        <w:rPr>
          <w:rFonts w:ascii="宋体" w:hAnsi="宋体" w:eastAsia="宋体"/>
          <w:sz w:val="24"/>
          <w:szCs w:val="24"/>
        </w:rPr>
      </w:pPr>
      <w:bookmarkStart w:id="198" w:name="_Toc21724"/>
      <w:bookmarkStart w:id="199" w:name="_Toc18699"/>
      <w:bookmarkStart w:id="200" w:name="_Toc138864131"/>
      <w:r>
        <w:rPr>
          <w:rFonts w:hint="eastAsia" w:ascii="宋体" w:hAnsi="宋体" w:eastAsia="宋体"/>
          <w:sz w:val="24"/>
          <w:szCs w:val="24"/>
        </w:rPr>
        <w:t>2.初步评审标准和程序</w:t>
      </w:r>
      <w:bookmarkEnd w:id="198"/>
      <w:bookmarkEnd w:id="199"/>
      <w:bookmarkEnd w:id="200"/>
    </w:p>
    <w:p>
      <w:pPr>
        <w:pStyle w:val="5"/>
        <w:spacing w:after="0" w:line="360" w:lineRule="auto"/>
        <w:rPr>
          <w:rFonts w:ascii="宋体" w:hAnsi="宋体"/>
          <w:sz w:val="24"/>
          <w:szCs w:val="24"/>
        </w:rPr>
      </w:pPr>
      <w:bookmarkStart w:id="201" w:name="_Toc978"/>
      <w:bookmarkStart w:id="202" w:name="_Toc537"/>
      <w:bookmarkStart w:id="203" w:name="_Toc138864132"/>
      <w:r>
        <w:rPr>
          <w:rFonts w:hint="eastAsia" w:ascii="宋体" w:hAnsi="宋体"/>
          <w:sz w:val="24"/>
          <w:szCs w:val="24"/>
        </w:rPr>
        <w:t>2.1 初步评审标准</w:t>
      </w:r>
      <w:bookmarkEnd w:id="201"/>
      <w:bookmarkEnd w:id="202"/>
      <w:bookmarkEnd w:id="203"/>
    </w:p>
    <w:p>
      <w:pPr>
        <w:spacing w:line="480" w:lineRule="exact"/>
      </w:pPr>
      <w:r>
        <w:rPr>
          <w:rFonts w:hint="eastAsia"/>
        </w:rPr>
        <w:t>2.1.1 形式评审标准：见评标办法前附表。</w:t>
      </w:r>
    </w:p>
    <w:p>
      <w:pPr>
        <w:spacing w:line="480" w:lineRule="exact"/>
      </w:pPr>
      <w:r>
        <w:rPr>
          <w:rFonts w:hint="eastAsia"/>
        </w:rPr>
        <w:t>2.1.2 资格评审标准：见评标办法前附表。</w:t>
      </w:r>
    </w:p>
    <w:p>
      <w:pPr>
        <w:spacing w:line="480" w:lineRule="exact"/>
      </w:pPr>
      <w:r>
        <w:rPr>
          <w:rFonts w:hint="eastAsia"/>
        </w:rPr>
        <w:t>2.1.3 响应性评审标准：见评标办法前附表。</w:t>
      </w:r>
    </w:p>
    <w:p>
      <w:pPr>
        <w:pStyle w:val="5"/>
        <w:spacing w:after="0" w:line="360" w:lineRule="auto"/>
        <w:rPr>
          <w:rFonts w:ascii="宋体" w:hAnsi="宋体"/>
          <w:sz w:val="24"/>
          <w:szCs w:val="24"/>
        </w:rPr>
      </w:pPr>
      <w:bookmarkStart w:id="204" w:name="_Toc138864133"/>
      <w:bookmarkStart w:id="205" w:name="_Toc18201"/>
      <w:bookmarkStart w:id="206" w:name="_Toc29280"/>
      <w:r>
        <w:rPr>
          <w:rFonts w:hint="eastAsia" w:ascii="宋体" w:hAnsi="宋体"/>
          <w:sz w:val="24"/>
          <w:szCs w:val="24"/>
        </w:rPr>
        <w:t>2.2</w:t>
      </w:r>
      <w:r>
        <w:rPr>
          <w:rFonts w:hint="eastAsia" w:ascii="宋体" w:hAnsi="宋体"/>
          <w:sz w:val="24"/>
          <w:szCs w:val="24"/>
        </w:rPr>
        <w:tab/>
      </w:r>
      <w:r>
        <w:rPr>
          <w:rFonts w:hint="eastAsia" w:ascii="宋体" w:hAnsi="宋体"/>
          <w:sz w:val="24"/>
          <w:szCs w:val="24"/>
        </w:rPr>
        <w:t>初步评审程序</w:t>
      </w:r>
      <w:bookmarkEnd w:id="204"/>
      <w:bookmarkEnd w:id="205"/>
      <w:bookmarkEnd w:id="206"/>
    </w:p>
    <w:p>
      <w:pPr>
        <w:spacing w:line="480" w:lineRule="exact"/>
      </w:pPr>
      <w:r>
        <w:rPr>
          <w:rFonts w:hint="eastAsia"/>
        </w:rPr>
        <w:t>2.2.1</w:t>
      </w:r>
      <w:r>
        <w:t xml:space="preserve"> </w:t>
      </w:r>
      <w:r>
        <w:rPr>
          <w:rFonts w:hint="eastAsia"/>
        </w:rPr>
        <w:t>评标小组依据本章第2.1款规定的标准对投标人递交的投标文件进行初步评审，判断投标文件的形式是否符合要求、投标人是否符合资格条件、投标文件是否实质性响应招标文件的要求。只有以上评定合格的投标文件才可通过初步评审。</w:t>
      </w:r>
    </w:p>
    <w:p>
      <w:pPr>
        <w:spacing w:line="480" w:lineRule="exact"/>
      </w:pPr>
      <w:r>
        <w:rPr>
          <w:rFonts w:hint="eastAsia"/>
        </w:rPr>
        <w:t>2.2.2投标文件中有含义不明确、同类问题表述不一致或有明显文字和计算错误的内容，评标小组应要求投标人在规定时间内进行澄清、说明和补正。投标人澄清、说明和补正的内容不得改变投标文件的实质性内容，且应由法定代表人（单位负责人）或其授权的代理人签字或加盖单位章。澄清、说明和补正的内容作为投标文件的组成部分。投标人在规定时间内未进行澄清、说明和补正的，评标小组按照不利于投标人的原则进行处理，由此造成的</w:t>
      </w:r>
      <w:r>
        <w:rPr>
          <w:rFonts w:hint="eastAsia" w:ascii="宋体" w:hAnsi="宋体"/>
          <w:szCs w:val="21"/>
        </w:rPr>
        <w:t>不利后果</w:t>
      </w:r>
      <w:r>
        <w:rPr>
          <w:rFonts w:hint="eastAsia"/>
        </w:rPr>
        <w:t>由投标人自行承担。</w:t>
      </w:r>
    </w:p>
    <w:p>
      <w:pPr>
        <w:spacing w:line="480" w:lineRule="exact"/>
      </w:pPr>
      <w:r>
        <w:rPr>
          <w:rFonts w:hint="eastAsia"/>
        </w:rPr>
        <w:t>2.2.3 经投标人澄清、说明和补正后仍不满足初步评审要求的投标文件（即投标文件不满足本章第2.1款规定的任一项标准），或投标人有串通、弄虚作假、行贿等违法行为的，其投标文件将被视为无效，不能通过初步评审。</w:t>
      </w:r>
    </w:p>
    <w:p>
      <w:pPr>
        <w:spacing w:line="480" w:lineRule="exact"/>
      </w:pPr>
      <w:r>
        <w:rPr>
          <w:rFonts w:hint="eastAsia"/>
        </w:rPr>
        <w:t>2.2.4 未通过初步评审的投标文件，不再进入下一步详细评审。</w:t>
      </w:r>
    </w:p>
    <w:p>
      <w:pPr>
        <w:spacing w:line="480" w:lineRule="exact"/>
      </w:pPr>
      <w:r>
        <w:rPr>
          <w:rFonts w:hint="eastAsia"/>
        </w:rPr>
        <w:t>2</w:t>
      </w:r>
      <w:r>
        <w:t>.2.</w:t>
      </w:r>
      <w:r>
        <w:rPr>
          <w:rFonts w:hint="eastAsia"/>
        </w:rPr>
        <w:t>5</w:t>
      </w:r>
      <w:r>
        <w:t xml:space="preserve"> </w:t>
      </w:r>
      <w:r>
        <w:rPr>
          <w:rFonts w:hint="eastAsia"/>
        </w:rPr>
        <w:t>通过初步评审的投标人不足三家的，如评标小组认为投标仍具有竞争性的，可进行详细评审，并推荐候选中标人；如评标小组认为有效投标的价格竞争不充分或明显超出市场价格的，招标人可决定由评标小组直接参照谈判采购方式（适用于两家投标人的情形）或直接采购方式（适用于一家投标人的情形）与投标人进行谈判，并确定中标人及其中标价格；也可重新组织招标活动。招标人决定由评标小组直接参照谈判采购方式（适用于两家投标人的情形）或直接采购方式（适用于一家投标人的情形）与投标人进行谈判时，如评标小组认为投标人的最终报价仍竞争不充分或明显超出市场价格的，可终止本次采购。</w:t>
      </w:r>
    </w:p>
    <w:p>
      <w:pPr>
        <w:pStyle w:val="4"/>
        <w:spacing w:after="0" w:line="360" w:lineRule="auto"/>
        <w:rPr>
          <w:rFonts w:ascii="宋体" w:hAnsi="宋体" w:eastAsia="宋体"/>
          <w:sz w:val="24"/>
          <w:szCs w:val="24"/>
        </w:rPr>
      </w:pPr>
      <w:bookmarkStart w:id="207" w:name="_Toc5542"/>
      <w:bookmarkStart w:id="208" w:name="_Toc138864134"/>
      <w:bookmarkStart w:id="209" w:name="_Toc1689"/>
      <w:r>
        <w:rPr>
          <w:rFonts w:hint="eastAsia" w:ascii="宋体" w:hAnsi="宋体" w:eastAsia="宋体"/>
          <w:sz w:val="24"/>
          <w:szCs w:val="24"/>
        </w:rPr>
        <w:t>3.详细评审标准和程序</w:t>
      </w:r>
      <w:bookmarkEnd w:id="207"/>
      <w:bookmarkEnd w:id="208"/>
      <w:bookmarkEnd w:id="209"/>
    </w:p>
    <w:p>
      <w:pPr>
        <w:pStyle w:val="5"/>
        <w:spacing w:after="0" w:line="360" w:lineRule="auto"/>
        <w:rPr>
          <w:rFonts w:ascii="宋体" w:hAnsi="宋体"/>
          <w:sz w:val="24"/>
          <w:szCs w:val="24"/>
        </w:rPr>
      </w:pPr>
      <w:bookmarkStart w:id="210" w:name="_Toc138864135"/>
      <w:bookmarkStart w:id="211" w:name="_Toc29618"/>
      <w:bookmarkStart w:id="212" w:name="_Toc11077"/>
      <w:r>
        <w:rPr>
          <w:rFonts w:hint="eastAsia" w:ascii="宋体" w:hAnsi="宋体"/>
          <w:sz w:val="24"/>
          <w:szCs w:val="24"/>
        </w:rPr>
        <w:t>3.1 评标价格确定</w:t>
      </w:r>
      <w:bookmarkEnd w:id="210"/>
      <w:bookmarkEnd w:id="211"/>
      <w:bookmarkEnd w:id="212"/>
    </w:p>
    <w:p>
      <w:pPr>
        <w:spacing w:line="480" w:lineRule="exact"/>
      </w:pPr>
      <w:r>
        <w:rPr>
          <w:rFonts w:hint="eastAsia"/>
        </w:rPr>
        <w:t>3. 1.1评标价格以投标人报价的大写含税价格为准。</w:t>
      </w:r>
    </w:p>
    <w:p>
      <w:pPr>
        <w:spacing w:line="480" w:lineRule="exact"/>
      </w:pPr>
      <w:r>
        <w:rPr>
          <w:rFonts w:hint="eastAsia"/>
        </w:rPr>
        <w:t>3. 1.2评标价格超过最高投标限价（如有）的，其投标文件将被视为无效。</w:t>
      </w:r>
    </w:p>
    <w:p>
      <w:pPr>
        <w:spacing w:line="480" w:lineRule="exact"/>
      </w:pPr>
      <w:r>
        <w:rPr>
          <w:rFonts w:hint="eastAsia"/>
        </w:rPr>
        <w:t>3. 1.3投标人的报价明显低于其他投标人报价，有可能低于其成本的，评标小组应当要求投标人作出书面说明并提供相应的证明材料。投标人不能合理说明或者不能提供相应证明材料的，其投标文件将被视为无效。</w:t>
      </w:r>
    </w:p>
    <w:p>
      <w:pPr>
        <w:spacing w:line="480" w:lineRule="exact"/>
      </w:pPr>
      <w:r>
        <w:rPr>
          <w:rFonts w:hint="eastAsia"/>
        </w:rPr>
        <w:t>3. 1.4投标人报价有算术错误或其他错误的，评标小组按以下原则进行修正，并要求投标人对修正后的价格进行书面澄清确认。投标人拒不澄清确认的，其投标文件将被视为无效：</w:t>
      </w:r>
    </w:p>
    <w:p>
      <w:pPr>
        <w:spacing w:line="480" w:lineRule="exact"/>
      </w:pPr>
      <w:r>
        <w:rPr>
          <w:rFonts w:hint="eastAsia"/>
        </w:rPr>
        <w:t>（1）大写金额与小写金额不一致的，以大写金额为准；</w:t>
      </w:r>
    </w:p>
    <w:p>
      <w:pPr>
        <w:spacing w:line="480" w:lineRule="exact"/>
      </w:pPr>
      <w:r>
        <w:rPr>
          <w:rFonts w:hint="eastAsia"/>
        </w:rPr>
        <w:t>（2）总价金额与单价金额的合价不一致的，以单价金额的合价为准，但单价金额小数点有明显错误的除外；</w:t>
      </w:r>
    </w:p>
    <w:p>
      <w:pPr>
        <w:spacing w:line="480" w:lineRule="exact"/>
      </w:pPr>
      <w:r>
        <w:rPr>
          <w:rFonts w:hint="eastAsia"/>
        </w:rPr>
        <w:t>（3）报价一览表中的</w:t>
      </w:r>
      <w:r>
        <w:rPr>
          <w:rFonts w:hint="eastAsia" w:ascii="宋体" w:hAnsi="宋体"/>
          <w:szCs w:val="21"/>
        </w:rPr>
        <w:t>合计报价与分项报价的合价不一致的，以各分项报价的合价累计数为准</w:t>
      </w:r>
      <w:r>
        <w:rPr>
          <w:rFonts w:hint="eastAsia"/>
        </w:rPr>
        <w:t>；</w:t>
      </w:r>
    </w:p>
    <w:p>
      <w:pPr>
        <w:spacing w:line="480" w:lineRule="exact"/>
      </w:pPr>
      <w:r>
        <w:rPr>
          <w:rFonts w:hint="eastAsia"/>
        </w:rPr>
        <w:t>（4）如果分项报价中存在缺漏项，则视为缺漏项内容的价格已包含在其他分项报价之中。</w:t>
      </w:r>
    </w:p>
    <w:p>
      <w:pPr>
        <w:pStyle w:val="5"/>
        <w:spacing w:after="0" w:line="360" w:lineRule="auto"/>
        <w:rPr>
          <w:rFonts w:ascii="宋体" w:hAnsi="宋体"/>
          <w:sz w:val="24"/>
          <w:szCs w:val="24"/>
        </w:rPr>
      </w:pPr>
      <w:bookmarkStart w:id="213" w:name="_Toc4808"/>
      <w:bookmarkStart w:id="214" w:name="_Toc138864136"/>
      <w:bookmarkStart w:id="215" w:name="_Toc6339"/>
      <w:r>
        <w:rPr>
          <w:rFonts w:ascii="宋体" w:hAnsi="宋体"/>
          <w:sz w:val="24"/>
          <w:szCs w:val="24"/>
        </w:rPr>
        <w:t>3.</w:t>
      </w:r>
      <w:r>
        <w:rPr>
          <w:rFonts w:hint="eastAsia" w:ascii="宋体" w:hAnsi="宋体"/>
          <w:sz w:val="24"/>
          <w:szCs w:val="24"/>
        </w:rPr>
        <w:t>2</w:t>
      </w:r>
      <w:r>
        <w:rPr>
          <w:rFonts w:hint="eastAsia" w:ascii="宋体" w:hAnsi="宋体"/>
          <w:sz w:val="24"/>
          <w:szCs w:val="24"/>
        </w:rPr>
        <w:tab/>
      </w:r>
      <w:r>
        <w:rPr>
          <w:rFonts w:ascii="宋体" w:hAnsi="宋体"/>
          <w:sz w:val="24"/>
          <w:szCs w:val="24"/>
        </w:rPr>
        <w:t xml:space="preserve">  </w:t>
      </w:r>
      <w:r>
        <w:rPr>
          <w:rFonts w:hint="eastAsia" w:ascii="宋体" w:hAnsi="宋体"/>
          <w:sz w:val="24"/>
          <w:szCs w:val="24"/>
        </w:rPr>
        <w:t>综合评分和排序</w:t>
      </w:r>
      <w:bookmarkEnd w:id="213"/>
      <w:bookmarkEnd w:id="214"/>
      <w:bookmarkEnd w:id="215"/>
    </w:p>
    <w:p>
      <w:pPr>
        <w:spacing w:line="480" w:lineRule="exact"/>
      </w:pPr>
      <w:r>
        <w:t>3</w:t>
      </w:r>
      <w:r>
        <w:rPr>
          <w:rFonts w:hint="eastAsia"/>
        </w:rPr>
        <w:t>.2. 1</w:t>
      </w:r>
      <w:r>
        <w:t xml:space="preserve">  </w:t>
      </w:r>
      <w:r>
        <w:rPr>
          <w:rFonts w:hint="eastAsia"/>
        </w:rPr>
        <w:t>分值构成</w:t>
      </w:r>
    </w:p>
    <w:p>
      <w:pPr>
        <w:spacing w:line="480" w:lineRule="exact"/>
      </w:pPr>
      <w:r>
        <w:rPr>
          <w:rFonts w:hint="eastAsia"/>
        </w:rPr>
        <w:t>（1）商务部分：见评标办法前附表；</w:t>
      </w:r>
    </w:p>
    <w:p>
      <w:pPr>
        <w:spacing w:line="480" w:lineRule="exact"/>
      </w:pPr>
      <w:r>
        <w:rPr>
          <w:rFonts w:hint="eastAsia"/>
        </w:rPr>
        <w:t>（2）技术部分：见评标办法前附表；</w:t>
      </w:r>
    </w:p>
    <w:p>
      <w:pPr>
        <w:spacing w:line="480" w:lineRule="exact"/>
      </w:pPr>
      <w:r>
        <w:rPr>
          <w:rFonts w:hint="eastAsia"/>
        </w:rPr>
        <w:t>（3）报价部分：见评标办法前附表；</w:t>
      </w:r>
    </w:p>
    <w:p>
      <w:pPr>
        <w:spacing w:line="480" w:lineRule="exact"/>
      </w:pPr>
      <w:r>
        <w:t>3.2.</w:t>
      </w:r>
      <w:r>
        <w:rPr>
          <w:rFonts w:hint="eastAsia"/>
        </w:rPr>
        <w:t>2评分标准</w:t>
      </w:r>
    </w:p>
    <w:p>
      <w:pPr>
        <w:spacing w:line="480" w:lineRule="exact"/>
      </w:pPr>
      <w:r>
        <w:rPr>
          <w:rFonts w:hint="eastAsia"/>
        </w:rPr>
        <w:t>（1）商务评分标准：见评标办法前附表；</w:t>
      </w:r>
    </w:p>
    <w:p>
      <w:pPr>
        <w:spacing w:line="480" w:lineRule="exact"/>
      </w:pPr>
      <w:r>
        <w:rPr>
          <w:rFonts w:hint="eastAsia"/>
        </w:rPr>
        <w:t>（2）技术评分标准：见评标办法前附表；</w:t>
      </w:r>
    </w:p>
    <w:p>
      <w:pPr>
        <w:spacing w:line="480" w:lineRule="exact"/>
      </w:pPr>
      <w:r>
        <w:rPr>
          <w:rFonts w:hint="eastAsia"/>
        </w:rPr>
        <w:t>（3）报价评分标准：见评标办法前附表。</w:t>
      </w:r>
    </w:p>
    <w:p>
      <w:pPr>
        <w:spacing w:line="480" w:lineRule="exact"/>
      </w:pPr>
      <w:r>
        <w:rPr>
          <w:rFonts w:hint="eastAsia"/>
        </w:rPr>
        <w:t>3.2.</w:t>
      </w:r>
      <w:r>
        <w:t>3</w:t>
      </w:r>
      <w:r>
        <w:rPr>
          <w:rFonts w:hint="eastAsia"/>
        </w:rPr>
        <w:t>评分。评标小组成员按照评分标准对投标人的商务、技术进行独立评分。报价评分由评标小组统一计算。各项得分汇总后为该成员给投标人的评分总分。评分分值计算保留小数点后两位，小数点后第三位“四舍五入”。</w:t>
      </w:r>
    </w:p>
    <w:p>
      <w:pPr>
        <w:spacing w:line="480" w:lineRule="exact"/>
      </w:pPr>
      <w:r>
        <w:rPr>
          <w:rFonts w:hint="eastAsia"/>
        </w:rPr>
        <w:t>3.2.</w:t>
      </w:r>
      <w:r>
        <w:t>4</w:t>
      </w:r>
      <w:r>
        <w:rPr>
          <w:rFonts w:hint="eastAsia"/>
        </w:rPr>
        <w:t>汇总。评标小组汇总每个成员对投标人的评分总分，每个投标人的评分总分的算术平均值为投标人最终得分。评分分值计算保留小数点后两位，小数点后第三位“四舍五入”。</w:t>
      </w:r>
    </w:p>
    <w:p>
      <w:pPr>
        <w:spacing w:line="480" w:lineRule="exact"/>
      </w:pPr>
      <w:r>
        <w:rPr>
          <w:rFonts w:hint="eastAsia"/>
        </w:rPr>
        <w:t>3.2.</w:t>
      </w:r>
      <w:r>
        <w:t>5</w:t>
      </w:r>
      <w:r>
        <w:rPr>
          <w:rFonts w:hint="eastAsia"/>
        </w:rPr>
        <w:t xml:space="preserve"> 评标小组对投标人最终得分进行比较后，按照投标人最终得分由高到低的顺序对投标人排序。最终得分相等时，以评标价格低的优先；评标价格也相等的，以技术得分高的优先；如果技术得分也相等，按照评标办法前附表的规定确定投标人优先顺序。</w:t>
      </w:r>
    </w:p>
    <w:p>
      <w:pPr>
        <w:pStyle w:val="4"/>
        <w:spacing w:after="0" w:line="360" w:lineRule="auto"/>
        <w:rPr>
          <w:rFonts w:ascii="宋体" w:hAnsi="宋体" w:eastAsia="宋体"/>
          <w:sz w:val="24"/>
          <w:szCs w:val="24"/>
        </w:rPr>
      </w:pPr>
      <w:bookmarkStart w:id="216" w:name="_Toc28327"/>
      <w:bookmarkStart w:id="217" w:name="_Toc5972"/>
      <w:bookmarkStart w:id="218" w:name="_Toc138864137"/>
      <w:r>
        <w:rPr>
          <w:rFonts w:hint="eastAsia" w:ascii="宋体" w:hAnsi="宋体" w:eastAsia="宋体"/>
          <w:sz w:val="24"/>
          <w:szCs w:val="24"/>
        </w:rPr>
        <w:t>4.评标结果</w:t>
      </w:r>
      <w:bookmarkEnd w:id="216"/>
      <w:bookmarkEnd w:id="217"/>
      <w:bookmarkEnd w:id="218"/>
    </w:p>
    <w:p>
      <w:pPr>
        <w:pStyle w:val="5"/>
        <w:spacing w:after="0" w:line="360" w:lineRule="auto"/>
        <w:rPr>
          <w:rFonts w:ascii="宋体" w:hAnsi="宋体"/>
          <w:sz w:val="24"/>
          <w:szCs w:val="24"/>
        </w:rPr>
      </w:pPr>
      <w:bookmarkStart w:id="219" w:name="_Toc21908"/>
      <w:bookmarkStart w:id="220" w:name="_Toc138864138"/>
      <w:bookmarkStart w:id="221" w:name="_Toc25972"/>
      <w:r>
        <w:rPr>
          <w:rFonts w:hint="eastAsia" w:ascii="宋体" w:hAnsi="宋体"/>
          <w:sz w:val="24"/>
          <w:szCs w:val="24"/>
        </w:rPr>
        <w:t>4.1</w:t>
      </w:r>
      <w:r>
        <w:rPr>
          <w:rFonts w:ascii="宋体" w:hAnsi="宋体"/>
          <w:sz w:val="24"/>
          <w:szCs w:val="24"/>
        </w:rPr>
        <w:t xml:space="preserve">  </w:t>
      </w:r>
      <w:r>
        <w:rPr>
          <w:rFonts w:hint="eastAsia" w:ascii="宋体" w:hAnsi="宋体"/>
          <w:sz w:val="24"/>
          <w:szCs w:val="24"/>
        </w:rPr>
        <w:t>提交书面评标报告</w:t>
      </w:r>
      <w:bookmarkEnd w:id="219"/>
      <w:bookmarkEnd w:id="220"/>
      <w:bookmarkEnd w:id="221"/>
      <w:r>
        <w:rPr>
          <w:rFonts w:hint="eastAsia" w:ascii="宋体" w:hAnsi="宋体"/>
          <w:sz w:val="24"/>
          <w:szCs w:val="24"/>
        </w:rPr>
        <w:t xml:space="preserve"> </w:t>
      </w:r>
    </w:p>
    <w:p>
      <w:pPr>
        <w:spacing w:line="480" w:lineRule="exact"/>
      </w:pPr>
      <w:r>
        <w:rPr>
          <w:rFonts w:hint="eastAsia"/>
        </w:rPr>
        <w:t>4</w:t>
      </w:r>
      <w:r>
        <w:t>.1.1</w:t>
      </w:r>
      <w:r>
        <w:rPr>
          <w:rFonts w:hint="eastAsia"/>
        </w:rPr>
        <w:t>评标小组完成评标后，应当向招标人出具书面评标报告。</w:t>
      </w:r>
    </w:p>
    <w:p>
      <w:pPr>
        <w:spacing w:line="480" w:lineRule="exact"/>
      </w:pPr>
      <w:r>
        <w:rPr>
          <w:rFonts w:hint="eastAsia"/>
        </w:rPr>
        <w:t>4</w:t>
      </w:r>
      <w:r>
        <w:t>.1.2</w:t>
      </w:r>
      <w:r>
        <w:rPr>
          <w:rFonts w:hint="eastAsia"/>
        </w:rPr>
        <w:t>评标报告应由评标小组全体成员签字。对评标结果有异议的评标小组成员应当以书面形式说明其不同意见和理由，评标报告应当注明该不同意见。评标小组成员拒绝在评标报告上签字又不书面说明其不同意见和理由的，视为同意评标结果。</w:t>
      </w:r>
    </w:p>
    <w:p>
      <w:pPr>
        <w:pStyle w:val="5"/>
        <w:spacing w:after="0" w:line="360" w:lineRule="auto"/>
        <w:rPr>
          <w:rFonts w:ascii="宋体" w:hAnsi="宋体"/>
          <w:sz w:val="24"/>
          <w:szCs w:val="24"/>
        </w:rPr>
      </w:pPr>
      <w:bookmarkStart w:id="222" w:name="_Toc9271"/>
      <w:bookmarkStart w:id="223" w:name="_Toc138864139"/>
      <w:bookmarkStart w:id="224" w:name="_Toc23540"/>
      <w:r>
        <w:rPr>
          <w:rFonts w:hint="eastAsia" w:ascii="宋体" w:hAnsi="宋体"/>
          <w:sz w:val="24"/>
          <w:szCs w:val="24"/>
        </w:rPr>
        <w:t>4.2</w:t>
      </w:r>
      <w:r>
        <w:rPr>
          <w:rFonts w:hint="eastAsia" w:ascii="宋体" w:hAnsi="宋体"/>
          <w:sz w:val="24"/>
          <w:szCs w:val="24"/>
        </w:rPr>
        <w:tab/>
      </w:r>
      <w:r>
        <w:rPr>
          <w:rFonts w:ascii="宋体" w:hAnsi="宋体"/>
          <w:sz w:val="24"/>
          <w:szCs w:val="24"/>
        </w:rPr>
        <w:t xml:space="preserve">  </w:t>
      </w:r>
      <w:r>
        <w:rPr>
          <w:rFonts w:hint="eastAsia" w:ascii="宋体" w:hAnsi="宋体"/>
          <w:sz w:val="24"/>
          <w:szCs w:val="24"/>
        </w:rPr>
        <w:t>推荐候选中标人</w:t>
      </w:r>
      <w:bookmarkEnd w:id="222"/>
      <w:bookmarkEnd w:id="223"/>
      <w:bookmarkEnd w:id="224"/>
    </w:p>
    <w:p>
      <w:pPr>
        <w:spacing w:line="480" w:lineRule="exact"/>
      </w:pPr>
      <w:r>
        <w:rPr>
          <w:rFonts w:hint="eastAsia"/>
        </w:rPr>
        <w:t>4</w:t>
      </w:r>
      <w:r>
        <w:t>.2.1</w:t>
      </w:r>
      <w:r>
        <w:rPr>
          <w:rFonts w:hint="eastAsia"/>
        </w:rPr>
        <w:t>推荐候选中标人的数量：见“第二章投标人须知”6</w:t>
      </w:r>
      <w:r>
        <w:t>.3.2</w:t>
      </w:r>
      <w:r>
        <w:rPr>
          <w:rFonts w:hint="eastAsia"/>
        </w:rPr>
        <w:t>项。</w:t>
      </w:r>
    </w:p>
    <w:p>
      <w:pPr>
        <w:spacing w:line="480" w:lineRule="exact"/>
      </w:pPr>
      <w:r>
        <w:t>4.2.2</w:t>
      </w:r>
      <w:r>
        <w:rPr>
          <w:rFonts w:hint="eastAsia"/>
        </w:rPr>
        <w:t>评标小组应按要求向招标人推荐候选中标人。</w:t>
      </w:r>
    </w:p>
    <w:p>
      <w:pPr>
        <w:spacing w:line="300" w:lineRule="auto"/>
        <w:rPr>
          <w:sz w:val="24"/>
          <w:szCs w:val="24"/>
        </w:rPr>
      </w:pPr>
    </w:p>
    <w:p>
      <w:pPr>
        <w:widowControl/>
        <w:jc w:val="left"/>
        <w:rPr>
          <w:b/>
          <w:bCs/>
          <w:kern w:val="44"/>
          <w:sz w:val="44"/>
          <w:szCs w:val="44"/>
        </w:rPr>
      </w:pPr>
      <w:bookmarkStart w:id="225" w:name="_Toc114588974"/>
      <w:r>
        <w:br w:type="page"/>
      </w:r>
    </w:p>
    <w:p>
      <w:pPr>
        <w:pStyle w:val="3"/>
        <w:spacing w:line="240" w:lineRule="auto"/>
        <w:jc w:val="center"/>
        <w:rPr>
          <w:sz w:val="32"/>
          <w:szCs w:val="32"/>
        </w:rPr>
      </w:pPr>
      <w:bookmarkStart w:id="226" w:name="_Toc30519"/>
      <w:bookmarkStart w:id="227" w:name="_Toc30863"/>
      <w:bookmarkStart w:id="228" w:name="_Toc138864140"/>
      <w:r>
        <w:rPr>
          <w:rFonts w:hint="eastAsia"/>
          <w:sz w:val="32"/>
          <w:szCs w:val="32"/>
        </w:rPr>
        <w:t>第四章  合同条款及格式</w:t>
      </w:r>
      <w:bookmarkEnd w:id="225"/>
      <w:bookmarkEnd w:id="226"/>
      <w:bookmarkEnd w:id="227"/>
      <w:bookmarkEnd w:id="228"/>
    </w:p>
    <w:p>
      <w:pPr>
        <w:adjustRightInd w:val="0"/>
        <w:snapToGrid w:val="0"/>
        <w:spacing w:before="60" w:after="60" w:line="360" w:lineRule="auto"/>
        <w:jc w:val="center"/>
        <w:rPr>
          <w:rFonts w:ascii="宋体" w:hAnsi="宋体" w:eastAsia="宋体" w:cs="Times New Roman"/>
          <w:color w:val="000000"/>
          <w:szCs w:val="24"/>
        </w:rPr>
      </w:pPr>
      <w:r>
        <w:rPr>
          <w:rFonts w:hint="eastAsia" w:ascii="宋体" w:hAnsi="宋体" w:eastAsia="宋体" w:cs="Times New Roman"/>
          <w:color w:val="000000"/>
          <w:szCs w:val="24"/>
        </w:rPr>
        <w:t>（本章合同条款及格式仅作为参考，本章节中未明确内容将在合同谈判中明确，</w:t>
      </w:r>
      <w:r>
        <w:rPr>
          <w:rFonts w:hint="eastAsia" w:ascii="宋体" w:hAnsi="宋体" w:eastAsia="宋体" w:cs="Times New Roman"/>
          <w:color w:val="000000"/>
          <w:szCs w:val="24"/>
          <w:lang w:eastAsia="zh-CN"/>
        </w:rPr>
        <w:t>招标人</w:t>
      </w:r>
      <w:r>
        <w:rPr>
          <w:rFonts w:hint="eastAsia" w:ascii="宋体" w:hAnsi="宋体" w:eastAsia="宋体" w:cs="Times New Roman"/>
          <w:color w:val="000000"/>
          <w:szCs w:val="24"/>
        </w:rPr>
        <w:t>保留最终修订合同的权利，最终本合同以实际签订为准）</w:t>
      </w:r>
    </w:p>
    <w:p>
      <w:pPr>
        <w:jc w:val="center"/>
        <w:rPr>
          <w:rFonts w:ascii="宋体" w:hAnsi="宋体" w:eastAsia="宋体" w:cs="黑体"/>
          <w:b/>
          <w:color w:val="000000"/>
          <w:szCs w:val="21"/>
        </w:rPr>
      </w:pPr>
    </w:p>
    <w:p>
      <w:pPr>
        <w:jc w:val="center"/>
        <w:rPr>
          <w:rFonts w:hint="eastAsia" w:ascii="宋体" w:hAnsi="宋体" w:eastAsia="宋体" w:cs="Times New Roman"/>
          <w:b/>
          <w:color w:val="000000"/>
          <w:sz w:val="48"/>
          <w:szCs w:val="48"/>
        </w:rPr>
      </w:pPr>
      <w:r>
        <w:rPr>
          <w:rFonts w:hint="eastAsia" w:ascii="宋体" w:hAnsi="宋体" w:eastAsia="宋体" w:cs="Times New Roman"/>
          <w:snapToGrid w:val="0"/>
          <w:color w:val="000000"/>
          <w:sz w:val="48"/>
          <w:szCs w:val="48"/>
        </w:rPr>
        <w:t>武汉经发粮食物流产业投资有限公司项目申报国家综合货运枢纽补链强链奖补资金申请报告编制</w:t>
      </w:r>
      <w:r>
        <w:rPr>
          <w:rFonts w:hint="eastAsia" w:ascii="宋体" w:hAnsi="宋体" w:eastAsia="宋体" w:cs="Times New Roman"/>
          <w:snapToGrid w:val="0"/>
          <w:color w:val="000000"/>
          <w:sz w:val="48"/>
          <w:szCs w:val="48"/>
          <w:lang w:val="en-US" w:eastAsia="zh-CN"/>
        </w:rPr>
        <w:t>第三方</w:t>
      </w:r>
      <w:r>
        <w:rPr>
          <w:rFonts w:hint="eastAsia" w:ascii="宋体" w:hAnsi="宋体" w:eastAsia="宋体" w:cs="Times New Roman"/>
          <w:snapToGrid w:val="0"/>
          <w:color w:val="000000"/>
          <w:sz w:val="48"/>
          <w:szCs w:val="48"/>
        </w:rPr>
        <w:t>服务</w:t>
      </w:r>
    </w:p>
    <w:p>
      <w:pPr>
        <w:ind w:left="2140" w:leftChars="525" w:hanging="1037" w:hangingChars="492"/>
        <w:rPr>
          <w:rFonts w:ascii="宋体" w:hAnsi="宋体" w:eastAsia="宋体" w:cs="Times New Roman"/>
          <w:b/>
          <w:color w:val="000000"/>
          <w:szCs w:val="21"/>
        </w:rPr>
      </w:pPr>
    </w:p>
    <w:p>
      <w:pPr>
        <w:ind w:left="2140" w:leftChars="525" w:hanging="1037" w:hangingChars="492"/>
        <w:rPr>
          <w:rFonts w:ascii="宋体" w:hAnsi="宋体" w:eastAsia="宋体" w:cs="Times New Roman"/>
          <w:b/>
          <w:color w:val="000000"/>
          <w:szCs w:val="21"/>
        </w:rPr>
      </w:pPr>
    </w:p>
    <w:p>
      <w:pPr>
        <w:jc w:val="center"/>
        <w:rPr>
          <w:rFonts w:ascii="宋体" w:hAnsi="宋体" w:eastAsia="宋体" w:cs="Times New Roman"/>
          <w:b/>
          <w:color w:val="000000"/>
          <w:sz w:val="28"/>
          <w:szCs w:val="28"/>
        </w:rPr>
      </w:pPr>
    </w:p>
    <w:p>
      <w:pPr>
        <w:jc w:val="center"/>
        <w:rPr>
          <w:rFonts w:ascii="宋体" w:hAnsi="宋体" w:eastAsia="宋体" w:cs="Times New Roman"/>
          <w:b/>
          <w:color w:val="000000"/>
          <w:sz w:val="28"/>
          <w:szCs w:val="28"/>
        </w:rPr>
      </w:pPr>
    </w:p>
    <w:p>
      <w:pPr>
        <w:jc w:val="center"/>
        <w:rPr>
          <w:rFonts w:ascii="宋体" w:hAnsi="宋体" w:eastAsia="宋体" w:cs="Times New Roman"/>
          <w:b/>
          <w:color w:val="000000"/>
          <w:sz w:val="28"/>
          <w:szCs w:val="28"/>
        </w:rPr>
      </w:pPr>
    </w:p>
    <w:p>
      <w:pPr>
        <w:jc w:val="center"/>
        <w:rPr>
          <w:rFonts w:ascii="宋体" w:hAnsi="宋体" w:eastAsia="宋体" w:cs="Times New Roman"/>
          <w:b/>
          <w:color w:val="000000"/>
          <w:sz w:val="28"/>
          <w:szCs w:val="28"/>
        </w:rPr>
      </w:pPr>
    </w:p>
    <w:p>
      <w:pPr>
        <w:spacing w:line="480" w:lineRule="auto"/>
        <w:ind w:left="3092" w:hanging="3092" w:hangingChars="1100"/>
        <w:jc w:val="left"/>
        <w:rPr>
          <w:rFonts w:hint="eastAsia" w:ascii="宋体" w:hAnsi="宋体" w:eastAsia="宋体" w:cs="Times New Roman"/>
          <w:b/>
          <w:color w:val="000000"/>
          <w:sz w:val="28"/>
          <w:szCs w:val="28"/>
          <w:u w:val="single"/>
        </w:rPr>
      </w:pPr>
      <w:r>
        <w:rPr>
          <w:rFonts w:hint="eastAsia" w:ascii="宋体" w:hAnsi="宋体" w:eastAsia="宋体" w:cs="Times New Roman"/>
          <w:b/>
          <w:color w:val="000000"/>
          <w:sz w:val="28"/>
          <w:szCs w:val="28"/>
        </w:rPr>
        <w:t xml:space="preserve"> </w:t>
      </w:r>
      <w:r>
        <w:rPr>
          <w:rFonts w:ascii="宋体" w:hAnsi="宋体" w:eastAsia="宋体" w:cs="Times New Roman"/>
          <w:b/>
          <w:color w:val="000000"/>
          <w:sz w:val="28"/>
          <w:szCs w:val="28"/>
        </w:rPr>
        <w:t xml:space="preserve">          </w:t>
      </w:r>
      <w:r>
        <w:rPr>
          <w:rFonts w:hint="eastAsia" w:ascii="宋体" w:hAnsi="宋体" w:eastAsia="宋体" w:cs="Times New Roman"/>
          <w:b/>
          <w:color w:val="000000"/>
          <w:sz w:val="28"/>
          <w:szCs w:val="28"/>
        </w:rPr>
        <w:t>项目名称：</w:t>
      </w:r>
      <w:r>
        <w:rPr>
          <w:rFonts w:hint="eastAsia" w:ascii="宋体" w:hAnsi="宋体" w:eastAsia="宋体" w:cs="Times New Roman"/>
          <w:b/>
          <w:color w:val="000000"/>
          <w:sz w:val="28"/>
          <w:szCs w:val="28"/>
          <w:u w:val="single"/>
        </w:rPr>
        <w:t>武汉经发粮食物流产业投资有限公司项目申报国家综合货运枢纽补链强链奖补资金申请报告编制</w:t>
      </w:r>
      <w:r>
        <w:rPr>
          <w:rFonts w:hint="eastAsia" w:ascii="宋体" w:hAnsi="宋体" w:eastAsia="宋体" w:cs="Times New Roman"/>
          <w:b/>
          <w:color w:val="000000"/>
          <w:sz w:val="28"/>
          <w:szCs w:val="28"/>
          <w:u w:val="single"/>
          <w:lang w:val="en-US" w:eastAsia="zh-CN"/>
        </w:rPr>
        <w:t>第三方</w:t>
      </w:r>
      <w:r>
        <w:rPr>
          <w:rFonts w:hint="eastAsia" w:ascii="宋体" w:hAnsi="宋体" w:eastAsia="宋体" w:cs="Times New Roman"/>
          <w:b/>
          <w:color w:val="000000"/>
          <w:sz w:val="28"/>
          <w:szCs w:val="28"/>
          <w:u w:val="single"/>
        </w:rPr>
        <w:t>服务</w:t>
      </w:r>
    </w:p>
    <w:p>
      <w:pPr>
        <w:spacing w:line="480" w:lineRule="auto"/>
        <w:ind w:firstLine="1560" w:firstLineChars="555"/>
        <w:jc w:val="left"/>
        <w:rPr>
          <w:rFonts w:hint="eastAsia" w:ascii="宋体" w:hAnsi="宋体" w:eastAsia="宋体" w:cs="Times New Roman"/>
          <w:b/>
          <w:color w:val="000000"/>
          <w:sz w:val="28"/>
          <w:szCs w:val="28"/>
          <w:u w:val="thick"/>
        </w:rPr>
      </w:pPr>
      <w:r>
        <w:rPr>
          <w:rFonts w:hint="eastAsia" w:ascii="宋体" w:hAnsi="宋体" w:eastAsia="宋体" w:cs="Times New Roman"/>
          <w:b/>
          <w:color w:val="000000"/>
          <w:sz w:val="28"/>
          <w:szCs w:val="28"/>
        </w:rPr>
        <w:t>委托人（甲方）：</w:t>
      </w:r>
      <w:r>
        <w:rPr>
          <w:rFonts w:hint="eastAsia" w:ascii="宋体" w:hAnsi="宋体" w:eastAsia="宋体" w:cs="Times New Roman"/>
          <w:b/>
          <w:color w:val="000000"/>
          <w:sz w:val="28"/>
          <w:szCs w:val="28"/>
          <w:u w:val="single"/>
        </w:rPr>
        <w:t>武汉经发粮食物流产业投资有限公司</w:t>
      </w:r>
    </w:p>
    <w:p>
      <w:pPr>
        <w:spacing w:line="480" w:lineRule="auto"/>
        <w:ind w:firstLine="1560" w:firstLineChars="555"/>
        <w:jc w:val="left"/>
        <w:rPr>
          <w:rFonts w:hint="eastAsia" w:ascii="宋体" w:hAnsi="宋体" w:eastAsia="宋体" w:cs="Times New Roman"/>
          <w:b/>
          <w:color w:val="000000"/>
          <w:sz w:val="28"/>
          <w:szCs w:val="28"/>
          <w:u w:val="thick"/>
        </w:rPr>
      </w:pPr>
      <w:r>
        <w:rPr>
          <w:rFonts w:hint="eastAsia" w:ascii="宋体" w:hAnsi="宋体" w:eastAsia="宋体" w:cs="Times New Roman"/>
          <w:b/>
          <w:color w:val="000000"/>
          <w:sz w:val="28"/>
          <w:szCs w:val="28"/>
        </w:rPr>
        <w:t>受托人（乙方）：</w:t>
      </w:r>
      <w:r>
        <w:rPr>
          <w:rFonts w:hint="eastAsia" w:ascii="宋体" w:hAnsi="宋体" w:eastAsia="宋体" w:cs="Times New Roman"/>
          <w:b/>
          <w:color w:val="000000"/>
          <w:sz w:val="28"/>
          <w:szCs w:val="28"/>
          <w:u w:val="single"/>
        </w:rPr>
        <w:t>_</w:t>
      </w:r>
      <w:r>
        <w:rPr>
          <w:rFonts w:ascii="宋体" w:hAnsi="宋体" w:eastAsia="宋体" w:cs="Times New Roman"/>
          <w:b/>
          <w:color w:val="000000"/>
          <w:sz w:val="28"/>
          <w:szCs w:val="28"/>
          <w:u w:val="single"/>
        </w:rPr>
        <w:t>_____________           ___</w:t>
      </w:r>
    </w:p>
    <w:p>
      <w:pPr>
        <w:rPr>
          <w:rFonts w:ascii="宋体" w:hAnsi="宋体" w:eastAsia="宋体" w:cs="Times New Roman"/>
          <w:b/>
          <w:color w:val="000000"/>
          <w:sz w:val="28"/>
          <w:szCs w:val="28"/>
          <w:u w:val="thick"/>
        </w:rPr>
      </w:pPr>
    </w:p>
    <w:p>
      <w:pPr>
        <w:widowControl/>
        <w:spacing w:line="500" w:lineRule="exact"/>
        <w:jc w:val="center"/>
        <w:rPr>
          <w:rFonts w:ascii="宋体" w:hAnsi="宋体" w:eastAsia="宋体" w:cs="Calibri Light"/>
          <w:b/>
          <w:color w:val="000000"/>
          <w:kern w:val="0"/>
          <w:sz w:val="28"/>
          <w:szCs w:val="28"/>
          <w:u w:color="000000"/>
        </w:rPr>
      </w:pPr>
      <w:r>
        <w:rPr>
          <w:rFonts w:hint="eastAsia" w:ascii="宋体" w:hAnsi="宋体" w:eastAsia="宋体" w:cs="Calibri Light"/>
          <w:b/>
          <w:color w:val="000000"/>
          <w:kern w:val="0"/>
          <w:sz w:val="28"/>
          <w:szCs w:val="28"/>
          <w:u w:color="000000"/>
        </w:rPr>
        <w:t>合同签订时间：</w:t>
      </w:r>
      <w:r>
        <w:rPr>
          <w:rFonts w:ascii="宋体" w:hAnsi="宋体" w:eastAsia="宋体" w:cs="Calibri Light"/>
          <w:b/>
          <w:color w:val="000000"/>
          <w:kern w:val="0"/>
          <w:sz w:val="28"/>
          <w:szCs w:val="28"/>
          <w:u w:color="000000"/>
        </w:rPr>
        <w:t>2023</w:t>
      </w:r>
      <w:r>
        <w:rPr>
          <w:rFonts w:hint="eastAsia" w:ascii="宋体" w:hAnsi="宋体" w:eastAsia="宋体" w:cs="Calibri Light"/>
          <w:b/>
          <w:color w:val="000000"/>
          <w:kern w:val="0"/>
          <w:sz w:val="28"/>
          <w:szCs w:val="28"/>
          <w:u w:color="000000"/>
        </w:rPr>
        <w:t>年</w:t>
      </w:r>
      <w:r>
        <w:rPr>
          <w:rFonts w:ascii="宋体" w:hAnsi="宋体" w:eastAsia="宋体" w:cs="Calibri Light"/>
          <w:b/>
          <w:color w:val="000000"/>
          <w:kern w:val="0"/>
          <w:sz w:val="28"/>
          <w:szCs w:val="28"/>
          <w:u w:color="000000"/>
        </w:rPr>
        <w:t xml:space="preserve">  </w:t>
      </w:r>
      <w:r>
        <w:rPr>
          <w:rFonts w:hint="eastAsia" w:ascii="宋体" w:hAnsi="宋体" w:eastAsia="宋体" w:cs="Calibri Light"/>
          <w:b/>
          <w:color w:val="000000"/>
          <w:kern w:val="0"/>
          <w:sz w:val="28"/>
          <w:szCs w:val="28"/>
          <w:u w:color="000000"/>
        </w:rPr>
        <w:t>月</w:t>
      </w:r>
      <w:r>
        <w:rPr>
          <w:rFonts w:ascii="宋体" w:hAnsi="宋体" w:eastAsia="宋体" w:cs="Calibri Light"/>
          <w:b/>
          <w:color w:val="000000"/>
          <w:kern w:val="0"/>
          <w:sz w:val="28"/>
          <w:szCs w:val="28"/>
          <w:u w:color="000000"/>
        </w:rPr>
        <w:t xml:space="preserve">  </w:t>
      </w:r>
      <w:r>
        <w:rPr>
          <w:rFonts w:hint="eastAsia" w:ascii="宋体" w:hAnsi="宋体" w:eastAsia="宋体" w:cs="Calibri Light"/>
          <w:b/>
          <w:color w:val="000000"/>
          <w:kern w:val="0"/>
          <w:sz w:val="28"/>
          <w:szCs w:val="28"/>
          <w:u w:color="000000"/>
        </w:rPr>
        <w:t>日</w:t>
      </w:r>
    </w:p>
    <w:p>
      <w:pPr>
        <w:widowControl/>
        <w:spacing w:line="500" w:lineRule="exact"/>
        <w:jc w:val="center"/>
        <w:rPr>
          <w:rFonts w:ascii="宋体" w:hAnsi="宋体" w:eastAsia="宋体" w:cs="Calibri Light"/>
          <w:b/>
          <w:color w:val="000000"/>
          <w:kern w:val="0"/>
          <w:sz w:val="28"/>
          <w:szCs w:val="28"/>
          <w:u w:color="000000"/>
        </w:rPr>
      </w:pPr>
    </w:p>
    <w:p>
      <w:pPr>
        <w:widowControl/>
        <w:spacing w:line="500" w:lineRule="exact"/>
        <w:jc w:val="center"/>
        <w:rPr>
          <w:rFonts w:ascii="宋体" w:hAnsi="宋体" w:eastAsia="宋体" w:cs="Calibri Light"/>
          <w:b/>
          <w:color w:val="000000"/>
          <w:kern w:val="0"/>
          <w:sz w:val="28"/>
          <w:szCs w:val="28"/>
          <w:u w:color="000000"/>
        </w:rPr>
      </w:pPr>
    </w:p>
    <w:p>
      <w:pPr>
        <w:widowControl/>
        <w:spacing w:line="500" w:lineRule="exact"/>
        <w:jc w:val="center"/>
        <w:rPr>
          <w:rFonts w:ascii="宋体" w:hAnsi="宋体" w:eastAsia="宋体" w:cs="Calibri Light"/>
          <w:b/>
          <w:color w:val="000000"/>
          <w:kern w:val="0"/>
          <w:sz w:val="28"/>
          <w:szCs w:val="28"/>
          <w:u w:color="000000"/>
        </w:rPr>
      </w:pPr>
    </w:p>
    <w:p>
      <w:pPr>
        <w:widowControl/>
        <w:spacing w:line="500" w:lineRule="exact"/>
        <w:jc w:val="center"/>
        <w:rPr>
          <w:rFonts w:ascii="宋体" w:hAnsi="宋体" w:eastAsia="宋体" w:cs="Calibri Light"/>
          <w:b/>
          <w:color w:val="000000"/>
          <w:kern w:val="0"/>
          <w:sz w:val="28"/>
          <w:szCs w:val="28"/>
          <w:u w:color="000000"/>
        </w:rPr>
      </w:pPr>
    </w:p>
    <w:p>
      <w:pPr>
        <w:widowControl/>
        <w:jc w:val="left"/>
        <w:rPr>
          <w:rFonts w:ascii="宋体" w:hAnsi="宋体" w:eastAsia="宋体" w:cs="Calibri Light"/>
          <w:b/>
          <w:color w:val="000000"/>
          <w:kern w:val="0"/>
          <w:sz w:val="28"/>
          <w:szCs w:val="28"/>
          <w:u w:color="000000"/>
        </w:rPr>
      </w:pPr>
      <w:r>
        <w:rPr>
          <w:rFonts w:ascii="宋体" w:hAnsi="宋体" w:eastAsia="宋体" w:cs="Calibri Light"/>
          <w:b/>
          <w:color w:val="000000"/>
          <w:kern w:val="0"/>
          <w:sz w:val="28"/>
          <w:szCs w:val="28"/>
          <w:u w:color="000000"/>
        </w:rPr>
        <w:br w:type="page"/>
      </w:r>
    </w:p>
    <w:p>
      <w:pPr>
        <w:spacing w:line="360" w:lineRule="auto"/>
        <w:ind w:firstLine="420" w:firstLineChars="200"/>
        <w:rPr>
          <w:rFonts w:hint="eastAsia" w:ascii="宋体" w:hAnsi="宋体" w:eastAsia="宋体" w:cs="Times New Roman"/>
          <w:color w:val="000000"/>
          <w:szCs w:val="21"/>
          <w:u w:val="single"/>
        </w:rPr>
      </w:pPr>
      <w:r>
        <w:rPr>
          <w:rFonts w:hint="eastAsia" w:ascii="宋体" w:hAnsi="宋体" w:eastAsia="宋体" w:cs="Times New Roman"/>
          <w:color w:val="000000"/>
          <w:szCs w:val="21"/>
        </w:rPr>
        <w:t>委托人（甲方）：</w:t>
      </w:r>
      <w:r>
        <w:rPr>
          <w:rFonts w:hint="eastAsia" w:ascii="宋体" w:hAnsi="宋体" w:eastAsia="宋体" w:cs="Times New Roman"/>
          <w:color w:val="000000"/>
          <w:szCs w:val="21"/>
          <w:u w:val="single"/>
        </w:rPr>
        <w:t>武汉经发粮食物流产业投资有限公司</w:t>
      </w:r>
    </w:p>
    <w:p>
      <w:pPr>
        <w:widowControl/>
        <w:spacing w:line="500" w:lineRule="exact"/>
        <w:ind w:firstLine="420" w:firstLineChars="200"/>
        <w:jc w:val="left"/>
        <w:rPr>
          <w:rFonts w:hint="eastAsia" w:ascii="宋体" w:hAnsi="宋体" w:eastAsia="宋体" w:cs="黑体"/>
          <w:color w:val="000000"/>
          <w:kern w:val="0"/>
          <w:szCs w:val="21"/>
          <w:u w:color="000000"/>
          <w:lang w:val="zh-TW" w:eastAsia="zh-TW"/>
        </w:rPr>
      </w:pPr>
      <w:r>
        <w:rPr>
          <w:rFonts w:hint="eastAsia" w:ascii="宋体" w:hAnsi="宋体" w:eastAsia="宋体" w:cs="Calibri Light"/>
          <w:color w:val="000000"/>
          <w:kern w:val="0"/>
          <w:szCs w:val="21"/>
          <w:u w:color="000000"/>
        </w:rPr>
        <w:t>受托人（乙方）：_</w:t>
      </w:r>
      <w:r>
        <w:rPr>
          <w:rFonts w:ascii="宋体" w:hAnsi="宋体" w:eastAsia="宋体" w:cs="Calibri Light"/>
          <w:color w:val="000000"/>
          <w:kern w:val="0"/>
          <w:szCs w:val="21"/>
          <w:u w:color="000000"/>
        </w:rPr>
        <w:t>___________________</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依照《中华人民共和国民法典》及其他有关法律、行政法规，遵循平等、自愿、公平和诚实信用的原则，双方就本项目</w:t>
      </w:r>
      <w:r>
        <w:rPr>
          <w:rFonts w:ascii="宋体" w:hAnsi="宋体" w:eastAsia="宋体" w:cs="Times New Roman"/>
          <w:color w:val="000000"/>
          <w:szCs w:val="21"/>
        </w:rPr>
        <w:t>相关</w:t>
      </w:r>
      <w:r>
        <w:rPr>
          <w:rFonts w:hint="eastAsia" w:ascii="宋体" w:hAnsi="宋体" w:eastAsia="宋体" w:cs="Times New Roman"/>
          <w:color w:val="000000"/>
          <w:szCs w:val="21"/>
        </w:rPr>
        <w:t>事项协商一致，订立本合同。</w:t>
      </w:r>
    </w:p>
    <w:p>
      <w:pPr>
        <w:snapToGrid w:val="0"/>
        <w:spacing w:line="360" w:lineRule="auto"/>
        <w:ind w:firstLine="413" w:firstLineChars="196"/>
        <w:rPr>
          <w:rFonts w:ascii="宋体" w:hAnsi="宋体" w:eastAsia="宋体" w:cs="Times New Roman"/>
          <w:b/>
          <w:color w:val="000000"/>
          <w:szCs w:val="21"/>
        </w:rPr>
      </w:pPr>
      <w:r>
        <w:rPr>
          <w:rFonts w:hint="eastAsia" w:ascii="宋体" w:hAnsi="宋体" w:eastAsia="宋体" w:cs="Times New Roman"/>
          <w:b/>
          <w:color w:val="000000"/>
          <w:szCs w:val="21"/>
        </w:rPr>
        <w:t>第一条 项目概况</w:t>
      </w:r>
    </w:p>
    <w:p>
      <w:pPr>
        <w:snapToGrid w:val="0"/>
        <w:spacing w:line="360" w:lineRule="auto"/>
        <w:ind w:firstLine="420" w:firstLineChars="200"/>
        <w:rPr>
          <w:rFonts w:ascii="宋体" w:hAnsi="宋体" w:eastAsia="宋体" w:cs="Times New Roman"/>
          <w:color w:val="000000"/>
          <w:szCs w:val="21"/>
        </w:rPr>
      </w:pPr>
      <w:r>
        <w:rPr>
          <w:rFonts w:ascii="宋体" w:hAnsi="宋体" w:eastAsia="宋体" w:cs="Times New Roman"/>
          <w:color w:val="000000"/>
          <w:szCs w:val="21"/>
        </w:rPr>
        <w:t>1.</w:t>
      </w:r>
      <w:r>
        <w:rPr>
          <w:rFonts w:hint="eastAsia" w:ascii="宋体" w:hAnsi="宋体" w:eastAsia="宋体" w:cs="Times New Roman"/>
          <w:color w:val="000000"/>
          <w:szCs w:val="21"/>
        </w:rPr>
        <w:t>项目名称：</w:t>
      </w:r>
      <w:r>
        <w:rPr>
          <w:rFonts w:hint="eastAsia" w:ascii="宋体" w:hAnsi="宋体" w:eastAsia="宋体" w:cs="Times New Roman"/>
          <w:snapToGrid w:val="0"/>
          <w:color w:val="000000"/>
          <w:szCs w:val="21"/>
          <w:u w:val="single"/>
        </w:rPr>
        <w:t>武汉经发粮食物流产业投资有限公司项目申报国家综合货运枢纽补链强链奖补资金申请报告编制服务</w:t>
      </w:r>
      <w:r>
        <w:rPr>
          <w:rFonts w:hint="eastAsia" w:ascii="宋体" w:hAnsi="宋体" w:eastAsia="宋体" w:cs="Times New Roman"/>
          <w:color w:val="000000"/>
          <w:szCs w:val="21"/>
        </w:rPr>
        <w:t>。</w:t>
      </w:r>
    </w:p>
    <w:p>
      <w:pPr>
        <w:snapToGrid w:val="0"/>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2.项目建设地点：</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w:t>
      </w:r>
    </w:p>
    <w:p>
      <w:pPr>
        <w:snapToGrid w:val="0"/>
        <w:spacing w:line="360" w:lineRule="auto"/>
        <w:ind w:firstLine="420" w:firstLineChars="200"/>
        <w:rPr>
          <w:rFonts w:hint="eastAsia" w:ascii="宋体" w:hAnsi="宋体" w:eastAsia="宋体" w:cs="Times New Roman"/>
          <w:color w:val="000000"/>
          <w:szCs w:val="21"/>
          <w:u w:val="single"/>
        </w:rPr>
      </w:pPr>
      <w:r>
        <w:rPr>
          <w:rFonts w:hint="eastAsia" w:ascii="宋体" w:hAnsi="宋体" w:eastAsia="宋体" w:cs="Times New Roman"/>
          <w:color w:val="000000"/>
          <w:szCs w:val="21"/>
        </w:rPr>
        <w:t>3.项目概况及采购范围：</w:t>
      </w:r>
      <w:r>
        <w:rPr>
          <w:rFonts w:hint="eastAsia" w:ascii="宋体" w:hAnsi="宋体" w:eastAsia="宋体" w:cs="Times New Roman"/>
          <w:color w:val="000000"/>
          <w:szCs w:val="21"/>
          <w:u w:val="single"/>
        </w:rPr>
        <w:t>本项目为武汉经发粮食物流产业投资有限公司项目申报国家综合货运枢纽补链强链奖补资金申请报告编制</w:t>
      </w:r>
      <w:r>
        <w:rPr>
          <w:rFonts w:hint="eastAsia" w:ascii="宋体" w:hAnsi="宋体" w:eastAsia="宋体" w:cs="Times New Roman"/>
          <w:color w:val="000000"/>
          <w:szCs w:val="21"/>
          <w:u w:val="single"/>
          <w:lang w:val="en-US" w:eastAsia="zh-CN"/>
        </w:rPr>
        <w:t>等第三方</w:t>
      </w:r>
      <w:r>
        <w:rPr>
          <w:rFonts w:hint="eastAsia" w:ascii="宋体" w:hAnsi="宋体" w:eastAsia="宋体" w:cs="Times New Roman"/>
          <w:color w:val="000000"/>
          <w:szCs w:val="21"/>
          <w:u w:val="single"/>
        </w:rPr>
        <w:t>服务。主要工作内容包括但不限于</w:t>
      </w:r>
      <w:r>
        <w:rPr>
          <w:rFonts w:hint="eastAsia" w:asciiTheme="minorEastAsia" w:hAnsiTheme="minorEastAsia"/>
          <w:szCs w:val="21"/>
          <w:u w:val="single"/>
          <w:lang w:val="en-US" w:eastAsia="zh-CN"/>
        </w:rPr>
        <w:t>2023及2024年度</w:t>
      </w:r>
      <w:r>
        <w:rPr>
          <w:rFonts w:hint="eastAsia" w:ascii="宋体" w:hAnsi="宋体" w:eastAsia="宋体" w:cs="Times New Roman"/>
          <w:color w:val="000000"/>
          <w:szCs w:val="21"/>
          <w:u w:val="single"/>
        </w:rPr>
        <w:t>：</w:t>
      </w:r>
    </w:p>
    <w:p>
      <w:pPr>
        <w:widowControl w:val="0"/>
        <w:numPr>
          <w:ilvl w:val="0"/>
          <w:numId w:val="0"/>
        </w:numPr>
        <w:ind w:firstLine="420" w:firstLineChars="200"/>
        <w:jc w:val="both"/>
        <w:rPr>
          <w:rFonts w:hint="eastAsia" w:asciiTheme="minorEastAsia" w:hAnsiTheme="minorEastAsia"/>
          <w:szCs w:val="21"/>
          <w:u w:val="single"/>
          <w:lang w:val="en-US" w:eastAsia="zh-CN"/>
        </w:rPr>
      </w:pPr>
      <w:r>
        <w:rPr>
          <w:rFonts w:hint="eastAsia" w:asciiTheme="minorEastAsia" w:hAnsiTheme="minorEastAsia"/>
          <w:szCs w:val="21"/>
          <w:u w:val="single"/>
          <w:lang w:val="en-US" w:eastAsia="zh-CN"/>
        </w:rPr>
        <w:t>（一）项目资金申请报告编制</w:t>
      </w:r>
    </w:p>
    <w:p>
      <w:pPr>
        <w:widowControl w:val="0"/>
        <w:numPr>
          <w:ilvl w:val="0"/>
          <w:numId w:val="0"/>
        </w:numPr>
        <w:ind w:firstLine="420" w:firstLineChars="200"/>
        <w:jc w:val="both"/>
        <w:rPr>
          <w:rFonts w:asciiTheme="minorEastAsia" w:hAnsiTheme="minorEastAsia"/>
          <w:szCs w:val="21"/>
          <w:u w:val="single"/>
        </w:rPr>
      </w:pPr>
      <w:r>
        <w:rPr>
          <w:rFonts w:hint="eastAsia" w:asciiTheme="minorEastAsia" w:hAnsiTheme="minorEastAsia"/>
          <w:szCs w:val="21"/>
          <w:u w:val="single"/>
        </w:rPr>
        <w:t>（1）服务单位自行开展市场调查；（2）编制武汉经发粮食物流产业投资有限公司综合货运枢纽类、集疏运类、设备更新类共计</w:t>
      </w:r>
      <w:r>
        <w:rPr>
          <w:rFonts w:hint="eastAsia" w:asciiTheme="minorEastAsia" w:hAnsiTheme="minorEastAsia"/>
          <w:szCs w:val="21"/>
          <w:u w:val="single"/>
          <w:lang w:val="en-US" w:eastAsia="zh-CN"/>
        </w:rPr>
        <w:t>6</w:t>
      </w:r>
      <w:r>
        <w:rPr>
          <w:rFonts w:hint="eastAsia" w:asciiTheme="minorEastAsia" w:hAnsiTheme="minorEastAsia"/>
          <w:szCs w:val="21"/>
          <w:u w:val="single"/>
        </w:rPr>
        <w:t>个项目的项目资金申请报告；协助</w:t>
      </w:r>
      <w:r>
        <w:rPr>
          <w:rFonts w:hint="eastAsia" w:asciiTheme="minorEastAsia" w:hAnsiTheme="minorEastAsia"/>
          <w:szCs w:val="21"/>
          <w:u w:val="single"/>
          <w:lang w:eastAsia="zh-CN"/>
        </w:rPr>
        <w:t>招标人</w:t>
      </w:r>
      <w:r>
        <w:rPr>
          <w:rFonts w:hint="eastAsia" w:asciiTheme="minorEastAsia" w:hAnsiTheme="minorEastAsia"/>
          <w:szCs w:val="21"/>
          <w:u w:val="single"/>
        </w:rPr>
        <w:t>制定申报交通运输部补链强链申报项目清单，协助</w:t>
      </w:r>
      <w:r>
        <w:rPr>
          <w:rFonts w:hint="eastAsia" w:asciiTheme="minorEastAsia" w:hAnsiTheme="minorEastAsia"/>
          <w:szCs w:val="21"/>
          <w:u w:val="single"/>
          <w:lang w:eastAsia="zh-CN"/>
        </w:rPr>
        <w:t>招标人</w:t>
      </w:r>
      <w:r>
        <w:rPr>
          <w:rFonts w:hint="eastAsia" w:asciiTheme="minorEastAsia" w:hAnsiTheme="minorEastAsia"/>
          <w:szCs w:val="21"/>
          <w:u w:val="single"/>
        </w:rPr>
        <w:t>开展交通运输部补链强链项目资金申报工作；指导、配合</w:t>
      </w:r>
      <w:r>
        <w:rPr>
          <w:rFonts w:hint="eastAsia" w:asciiTheme="minorEastAsia" w:hAnsiTheme="minorEastAsia"/>
          <w:szCs w:val="21"/>
          <w:u w:val="single"/>
          <w:lang w:eastAsia="zh-CN"/>
        </w:rPr>
        <w:t>招标人</w:t>
      </w:r>
      <w:r>
        <w:rPr>
          <w:rFonts w:hint="eastAsia" w:asciiTheme="minorEastAsia" w:hAnsiTheme="minorEastAsia"/>
          <w:szCs w:val="21"/>
          <w:u w:val="single"/>
        </w:rPr>
        <w:t>开展资金申报表、资金申请报告等相关材料的拟定工作，完成资金申请报告的初审相关材料，协助</w:t>
      </w:r>
      <w:r>
        <w:rPr>
          <w:rFonts w:hint="eastAsia" w:asciiTheme="minorEastAsia" w:hAnsiTheme="minorEastAsia"/>
          <w:szCs w:val="21"/>
          <w:u w:val="single"/>
          <w:lang w:eastAsia="zh-CN"/>
        </w:rPr>
        <w:t>招标人</w:t>
      </w:r>
      <w:r>
        <w:rPr>
          <w:rFonts w:hint="eastAsia" w:asciiTheme="minorEastAsia" w:hAnsiTheme="minorEastAsia"/>
          <w:szCs w:val="21"/>
          <w:u w:val="single"/>
        </w:rPr>
        <w:t>完成资金申请报告审查相关工作。</w:t>
      </w:r>
      <w:r>
        <w:rPr>
          <w:rFonts w:asciiTheme="minorEastAsia" w:hAnsiTheme="minorEastAsia"/>
          <w:szCs w:val="21"/>
          <w:u w:val="single"/>
        </w:rPr>
        <w:t xml:space="preserve"> </w:t>
      </w:r>
    </w:p>
    <w:p>
      <w:pPr>
        <w:widowControl w:val="0"/>
        <w:numPr>
          <w:ilvl w:val="0"/>
          <w:numId w:val="0"/>
        </w:numPr>
        <w:ind w:firstLine="420" w:firstLineChars="200"/>
        <w:jc w:val="both"/>
        <w:rPr>
          <w:rFonts w:hint="eastAsia" w:asciiTheme="minorEastAsia" w:hAnsiTheme="minorEastAsia"/>
          <w:szCs w:val="21"/>
          <w:u w:val="single"/>
          <w:lang w:val="en-US" w:eastAsia="zh-CN"/>
        </w:rPr>
      </w:pPr>
      <w:r>
        <w:rPr>
          <w:rFonts w:hint="eastAsia" w:asciiTheme="minorEastAsia" w:hAnsiTheme="minorEastAsia"/>
          <w:szCs w:val="21"/>
          <w:u w:val="single"/>
          <w:lang w:val="en-US" w:eastAsia="zh-CN"/>
        </w:rPr>
        <w:t>（二）</w:t>
      </w:r>
      <w:r>
        <w:rPr>
          <w:rFonts w:hint="default" w:asciiTheme="minorEastAsia" w:hAnsiTheme="minorEastAsia"/>
          <w:szCs w:val="21"/>
          <w:u w:val="single"/>
          <w:lang w:val="en-US" w:eastAsia="zh-CN"/>
        </w:rPr>
        <w:t>项目年度绩效评价报告</w:t>
      </w:r>
      <w:r>
        <w:rPr>
          <w:rFonts w:hint="eastAsia" w:asciiTheme="minorEastAsia" w:hAnsiTheme="minorEastAsia"/>
          <w:szCs w:val="21"/>
          <w:u w:val="single"/>
          <w:lang w:val="en-US" w:eastAsia="zh-CN"/>
        </w:rPr>
        <w:t>编制</w:t>
      </w:r>
    </w:p>
    <w:p>
      <w:pPr>
        <w:widowControl w:val="0"/>
        <w:numPr>
          <w:ilvl w:val="0"/>
          <w:numId w:val="0"/>
        </w:numPr>
        <w:ind w:firstLine="420" w:firstLineChars="200"/>
        <w:jc w:val="both"/>
        <w:rPr>
          <w:rFonts w:hint="eastAsia" w:asciiTheme="minorEastAsia" w:hAnsiTheme="minorEastAsia"/>
          <w:szCs w:val="21"/>
          <w:u w:val="single"/>
          <w:lang w:val="en-US" w:eastAsia="zh-CN"/>
        </w:rPr>
      </w:pPr>
      <w:r>
        <w:rPr>
          <w:rFonts w:hint="eastAsia" w:asciiTheme="minorEastAsia" w:hAnsiTheme="minorEastAsia"/>
          <w:szCs w:val="21"/>
          <w:u w:val="single"/>
          <w:lang w:val="en-US" w:eastAsia="zh-CN"/>
        </w:rPr>
        <w:t>按照国家、省、市推进补链强链工作要求，对项目建设、运营情况进行年度评价，须从前期手续完成情况、年度建设投资完成情况、项目运营情况等方面系统、全面、准确开展自我评价，编制项目年度绩效评价报告，且须完整、准确提供相关佐证材料。</w:t>
      </w:r>
    </w:p>
    <w:p>
      <w:pPr>
        <w:widowControl w:val="0"/>
        <w:numPr>
          <w:ilvl w:val="0"/>
          <w:numId w:val="0"/>
        </w:numPr>
        <w:ind w:firstLine="420" w:firstLineChars="200"/>
        <w:jc w:val="both"/>
        <w:rPr>
          <w:rFonts w:hint="default" w:asciiTheme="minorEastAsia" w:hAnsiTheme="minorEastAsia"/>
          <w:szCs w:val="21"/>
          <w:u w:val="single"/>
          <w:lang w:val="en-US" w:eastAsia="zh-CN"/>
        </w:rPr>
      </w:pPr>
      <w:r>
        <w:rPr>
          <w:rFonts w:hint="eastAsia" w:asciiTheme="minorEastAsia" w:hAnsiTheme="minorEastAsia"/>
          <w:szCs w:val="21"/>
          <w:u w:val="single"/>
          <w:lang w:val="en-US" w:eastAsia="zh-CN"/>
        </w:rPr>
        <w:t>（三）</w:t>
      </w:r>
      <w:r>
        <w:rPr>
          <w:rFonts w:hint="default" w:asciiTheme="minorEastAsia" w:hAnsiTheme="minorEastAsia"/>
          <w:szCs w:val="21"/>
          <w:u w:val="single"/>
          <w:lang w:val="en-US" w:eastAsia="zh-CN"/>
        </w:rPr>
        <w:t>项目分季度进展情况上报</w:t>
      </w:r>
    </w:p>
    <w:p>
      <w:pPr>
        <w:widowControl w:val="0"/>
        <w:numPr>
          <w:ilvl w:val="0"/>
          <w:numId w:val="0"/>
        </w:numPr>
        <w:ind w:firstLine="420" w:firstLineChars="200"/>
        <w:jc w:val="both"/>
        <w:rPr>
          <w:rFonts w:hint="default" w:asciiTheme="minorEastAsia" w:hAnsiTheme="minorEastAsia"/>
          <w:szCs w:val="21"/>
          <w:u w:val="single"/>
          <w:lang w:val="en-US" w:eastAsia="zh-CN"/>
        </w:rPr>
      </w:pPr>
      <w:r>
        <w:rPr>
          <w:rFonts w:hint="eastAsia" w:asciiTheme="minorEastAsia" w:hAnsiTheme="minorEastAsia"/>
          <w:szCs w:val="21"/>
          <w:u w:val="single"/>
          <w:lang w:val="en-US" w:eastAsia="zh-CN"/>
        </w:rPr>
        <w:t>根据两部委要求，相关城市</w:t>
      </w:r>
      <w:r>
        <w:rPr>
          <w:rFonts w:hint="default" w:asciiTheme="minorEastAsia" w:hAnsiTheme="minorEastAsia"/>
          <w:szCs w:val="21"/>
          <w:u w:val="single"/>
          <w:lang w:val="en-US" w:eastAsia="zh-CN"/>
        </w:rPr>
        <w:t>每季度</w:t>
      </w:r>
      <w:r>
        <w:rPr>
          <w:rFonts w:hint="eastAsia" w:asciiTheme="minorEastAsia" w:hAnsiTheme="minorEastAsia"/>
          <w:szCs w:val="21"/>
          <w:u w:val="single"/>
          <w:lang w:val="en-US" w:eastAsia="zh-CN"/>
        </w:rPr>
        <w:t>需</w:t>
      </w:r>
      <w:r>
        <w:rPr>
          <w:rFonts w:hint="default" w:asciiTheme="minorEastAsia" w:hAnsiTheme="minorEastAsia"/>
          <w:szCs w:val="21"/>
          <w:u w:val="single"/>
          <w:lang w:val="en-US" w:eastAsia="zh-CN"/>
        </w:rPr>
        <w:t>通过书面形式和系统分别向交通运输部、财政部报送工作考核指标完成进展、重点项目进展情况等信息</w:t>
      </w:r>
      <w:r>
        <w:rPr>
          <w:rFonts w:hint="eastAsia" w:asciiTheme="minorEastAsia" w:hAnsiTheme="minorEastAsia"/>
          <w:szCs w:val="21"/>
          <w:u w:val="single"/>
          <w:lang w:val="en-US" w:eastAsia="zh-CN"/>
        </w:rPr>
        <w:t>，为压实主体责任，细则要求企业每季度上报项目进展情况，并将企业上报工作情况作为项目获取年度奖补资金的依据。</w:t>
      </w:r>
    </w:p>
    <w:p>
      <w:pPr>
        <w:widowControl w:val="0"/>
        <w:numPr>
          <w:ilvl w:val="0"/>
          <w:numId w:val="0"/>
        </w:numPr>
        <w:ind w:firstLine="420" w:firstLineChars="200"/>
        <w:jc w:val="both"/>
        <w:rPr>
          <w:rFonts w:hint="default" w:asciiTheme="minorEastAsia" w:hAnsiTheme="minorEastAsia"/>
          <w:szCs w:val="21"/>
          <w:u w:val="single"/>
          <w:lang w:val="en-US" w:eastAsia="zh-CN"/>
        </w:rPr>
      </w:pPr>
      <w:r>
        <w:rPr>
          <w:rFonts w:hint="eastAsia" w:asciiTheme="minorEastAsia" w:hAnsiTheme="minorEastAsia"/>
          <w:szCs w:val="21"/>
          <w:u w:val="single"/>
          <w:lang w:val="en-US" w:eastAsia="zh-CN"/>
        </w:rPr>
        <w:t>（四）</w:t>
      </w:r>
      <w:r>
        <w:rPr>
          <w:rFonts w:hint="default" w:asciiTheme="minorEastAsia" w:hAnsiTheme="minorEastAsia"/>
          <w:szCs w:val="21"/>
          <w:u w:val="single"/>
          <w:lang w:val="en-US" w:eastAsia="zh-CN"/>
        </w:rPr>
        <w:t>每年至少</w:t>
      </w:r>
      <w:r>
        <w:rPr>
          <w:rFonts w:hint="eastAsia" w:asciiTheme="minorEastAsia" w:hAnsiTheme="minorEastAsia"/>
          <w:szCs w:val="21"/>
          <w:u w:val="single"/>
          <w:lang w:val="en-US" w:eastAsia="zh-CN"/>
        </w:rPr>
        <w:t>3</w:t>
      </w:r>
      <w:r>
        <w:rPr>
          <w:rFonts w:hint="default" w:asciiTheme="minorEastAsia" w:hAnsiTheme="minorEastAsia"/>
          <w:szCs w:val="21"/>
          <w:u w:val="single"/>
          <w:lang w:val="en-US" w:eastAsia="zh-CN"/>
        </w:rPr>
        <w:t>篇高质量专报</w:t>
      </w:r>
    </w:p>
    <w:p>
      <w:pPr>
        <w:widowControl w:val="0"/>
        <w:numPr>
          <w:ilvl w:val="0"/>
          <w:numId w:val="0"/>
        </w:numPr>
        <w:ind w:firstLine="420" w:firstLineChars="200"/>
        <w:jc w:val="both"/>
        <w:rPr>
          <w:rFonts w:hint="default" w:asciiTheme="minorEastAsia" w:hAnsiTheme="minorEastAsia"/>
          <w:szCs w:val="21"/>
          <w:u w:val="single"/>
          <w:lang w:val="en-US" w:eastAsia="zh-CN"/>
        </w:rPr>
      </w:pPr>
      <w:r>
        <w:rPr>
          <w:rFonts w:hint="eastAsia" w:asciiTheme="minorEastAsia" w:hAnsiTheme="minorEastAsia"/>
          <w:szCs w:val="21"/>
          <w:u w:val="single"/>
          <w:lang w:val="en-US" w:eastAsia="zh-CN"/>
        </w:rPr>
        <w:t>根据两部委要求，相关城市每年通过书面形式和系统分别向交通运输部、财政部报送不少于5篇高质量专报信息，为压实主体责任，细则要求企业每年通过书面形式，报送不少于3篇高质量专报信息，包括但不限于项目模式创新、服务产品创新、新技术开发与应用、“一单制”探索、标准规则制定、智能绿色设施设备应用、跨区域合作等方面。</w:t>
      </w:r>
    </w:p>
    <w:p>
      <w:pPr>
        <w:widowControl w:val="0"/>
        <w:numPr>
          <w:ilvl w:val="0"/>
          <w:numId w:val="0"/>
        </w:numPr>
        <w:ind w:firstLine="420" w:firstLineChars="200"/>
        <w:jc w:val="both"/>
        <w:rPr>
          <w:rFonts w:hint="default" w:asciiTheme="minorEastAsia" w:hAnsiTheme="minorEastAsia"/>
          <w:szCs w:val="21"/>
          <w:u w:val="single"/>
          <w:lang w:val="en-US" w:eastAsia="zh-CN"/>
        </w:rPr>
      </w:pPr>
      <w:r>
        <w:rPr>
          <w:rFonts w:hint="eastAsia" w:asciiTheme="minorEastAsia" w:hAnsiTheme="minorEastAsia"/>
          <w:szCs w:val="21"/>
          <w:u w:val="single"/>
          <w:lang w:val="en-US" w:eastAsia="zh-CN"/>
        </w:rPr>
        <w:t>（五）</w:t>
      </w:r>
      <w:r>
        <w:rPr>
          <w:rFonts w:hint="default" w:asciiTheme="minorEastAsia" w:hAnsiTheme="minorEastAsia"/>
          <w:szCs w:val="21"/>
          <w:u w:val="single"/>
          <w:lang w:val="en-US" w:eastAsia="zh-CN"/>
        </w:rPr>
        <w:t>不定期政策咨询、指导</w:t>
      </w:r>
    </w:p>
    <w:p>
      <w:pPr>
        <w:widowControl w:val="0"/>
        <w:numPr>
          <w:ilvl w:val="0"/>
          <w:numId w:val="0"/>
        </w:numPr>
        <w:ind w:firstLine="420" w:firstLineChars="200"/>
        <w:jc w:val="both"/>
        <w:rPr>
          <w:rFonts w:hint="default" w:asciiTheme="minorEastAsia" w:hAnsiTheme="minorEastAsia"/>
          <w:szCs w:val="21"/>
          <w:u w:val="single"/>
          <w:lang w:val="en-US" w:eastAsia="zh-CN"/>
        </w:rPr>
      </w:pPr>
      <w:r>
        <w:rPr>
          <w:rFonts w:hint="eastAsia" w:asciiTheme="minorEastAsia" w:hAnsiTheme="minorEastAsia"/>
          <w:szCs w:val="21"/>
          <w:u w:val="single"/>
          <w:lang w:val="en-US" w:eastAsia="zh-CN"/>
        </w:rPr>
        <w:t>国家综合货运枢纽补链强链政策实施周期长、涉及方面广、审查考核严，项目在实施过程中需根据政策实施的实际情况进行适当调整完善，因此有必要开展不定期的政策咨询、指导，以保障项目更好获取奖补资金。</w:t>
      </w:r>
    </w:p>
    <w:p>
      <w:pPr>
        <w:widowControl w:val="0"/>
        <w:numPr>
          <w:ilvl w:val="0"/>
          <w:numId w:val="0"/>
        </w:numPr>
        <w:ind w:firstLine="420" w:firstLineChars="200"/>
        <w:jc w:val="both"/>
        <w:rPr>
          <w:rFonts w:hint="default" w:asciiTheme="minorEastAsia" w:hAnsiTheme="minorEastAsia"/>
          <w:szCs w:val="21"/>
          <w:u w:val="single"/>
          <w:lang w:val="en-US" w:eastAsia="zh-CN"/>
        </w:rPr>
      </w:pPr>
      <w:r>
        <w:rPr>
          <w:rFonts w:hint="eastAsia" w:asciiTheme="minorEastAsia" w:hAnsiTheme="minorEastAsia"/>
          <w:szCs w:val="21"/>
          <w:u w:val="single"/>
          <w:lang w:val="en-US" w:eastAsia="zh-CN"/>
        </w:rPr>
        <w:t>（六）</w:t>
      </w:r>
      <w:r>
        <w:rPr>
          <w:rFonts w:hint="default" w:asciiTheme="minorEastAsia" w:hAnsiTheme="minorEastAsia"/>
          <w:szCs w:val="21"/>
          <w:u w:val="single"/>
          <w:lang w:val="en-US" w:eastAsia="zh-CN"/>
        </w:rPr>
        <w:t>配合开展项目审计</w:t>
      </w:r>
    </w:p>
    <w:p>
      <w:pPr>
        <w:widowControl w:val="0"/>
        <w:numPr>
          <w:ilvl w:val="0"/>
          <w:numId w:val="0"/>
        </w:numPr>
        <w:ind w:firstLine="420" w:firstLineChars="200"/>
        <w:jc w:val="both"/>
        <w:rPr>
          <w:rFonts w:hint="eastAsia" w:ascii="Times New Roman" w:hAnsi="Times New Roman" w:eastAsia="仿宋_GB2312" w:cs="Times New Roman"/>
          <w:sz w:val="32"/>
          <w:szCs w:val="32"/>
          <w:lang w:val="en-US" w:eastAsia="zh-CN"/>
        </w:rPr>
      </w:pPr>
      <w:r>
        <w:rPr>
          <w:rFonts w:hint="eastAsia" w:asciiTheme="minorEastAsia" w:hAnsiTheme="minorEastAsia"/>
          <w:szCs w:val="21"/>
          <w:u w:val="single"/>
          <w:lang w:val="en-US" w:eastAsia="zh-CN"/>
        </w:rPr>
        <w:t>项目奖补资金获取的最直接依据为项目核定投资，根据细则要求，项目法人单位须提供工程结算报告、工程决算报告、工程施工承包合同等（在建项目须提供第三方造价咨询机构出具当年已完工程量及造价跟踪审计报告），配合第三方机构开展项目审计，以保障核定投资更加符合政策要求，更好获取奖补资金</w:t>
      </w:r>
      <w:r>
        <w:rPr>
          <w:rFonts w:hint="eastAsia" w:ascii="Times New Roman" w:hAnsi="Times New Roman" w:eastAsia="仿宋_GB2312" w:cs="Times New Roman"/>
          <w:sz w:val="32"/>
          <w:szCs w:val="32"/>
          <w:lang w:val="en-US" w:eastAsia="zh-CN"/>
        </w:rPr>
        <w:t>。</w:t>
      </w:r>
    </w:p>
    <w:p>
      <w:pPr>
        <w:widowControl w:val="0"/>
        <w:numPr>
          <w:ilvl w:val="0"/>
          <w:numId w:val="0"/>
        </w:numPr>
        <w:ind w:firstLine="420" w:firstLineChars="200"/>
        <w:jc w:val="both"/>
        <w:rPr>
          <w:rFonts w:hint="default" w:asciiTheme="minorEastAsia" w:hAnsiTheme="minorEastAsia"/>
          <w:szCs w:val="21"/>
          <w:u w:val="single"/>
          <w:lang w:val="en-US" w:eastAsia="zh-CN"/>
        </w:rPr>
      </w:pPr>
    </w:p>
    <w:p>
      <w:pPr>
        <w:snapToGrid w:val="0"/>
        <w:spacing w:line="360" w:lineRule="auto"/>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第二条 服务期限</w:t>
      </w:r>
    </w:p>
    <w:p>
      <w:pPr>
        <w:spacing w:line="360" w:lineRule="auto"/>
        <w:ind w:firstLine="420" w:firstLineChars="200"/>
        <w:rPr>
          <w:rFonts w:ascii="宋体" w:hAnsi="宋体" w:eastAsia="宋体" w:cs="Times New Roman"/>
          <w:snapToGrid w:val="0"/>
          <w:color w:val="000000"/>
          <w:szCs w:val="21"/>
          <w:u w:val="single"/>
        </w:rPr>
      </w:pPr>
      <w:r>
        <w:rPr>
          <w:rFonts w:hint="eastAsia" w:ascii="宋体" w:hAnsi="宋体" w:eastAsia="宋体" w:cs="Times New Roman"/>
          <w:snapToGrid w:val="0"/>
          <w:color w:val="000000"/>
          <w:szCs w:val="21"/>
          <w:u w:val="single"/>
        </w:rPr>
        <w:t>具体完成时间满足甲方要求。</w:t>
      </w:r>
    </w:p>
    <w:p>
      <w:pPr>
        <w:spacing w:line="360" w:lineRule="auto"/>
        <w:ind w:firstLine="422" w:firstLineChars="200"/>
        <w:rPr>
          <w:rFonts w:ascii="宋体" w:hAnsi="宋体" w:eastAsia="宋体" w:cs="Times New Roman"/>
          <w:b/>
          <w:color w:val="000000"/>
          <w:szCs w:val="21"/>
        </w:rPr>
      </w:pPr>
      <w:r>
        <w:rPr>
          <w:rFonts w:hint="eastAsia" w:ascii="宋体" w:hAnsi="宋体" w:eastAsia="宋体" w:cs="Times New Roman"/>
          <w:b/>
          <w:color w:val="000000"/>
          <w:szCs w:val="21"/>
        </w:rPr>
        <w:t>第三条 工作成果</w:t>
      </w:r>
    </w:p>
    <w:p>
      <w:pPr>
        <w:spacing w:after="120"/>
        <w:ind w:firstLine="420" w:firstLineChars="200"/>
        <w:rPr>
          <w:rFonts w:hint="eastAsia" w:ascii="Times New Roman" w:hAnsi="Times New Roman" w:eastAsia="宋体" w:cs="Times New Roman"/>
          <w:szCs w:val="24"/>
          <w:u w:val="single"/>
        </w:rPr>
      </w:pPr>
      <w:r>
        <w:rPr>
          <w:rFonts w:hint="eastAsia" w:ascii="Times New Roman" w:hAnsi="Times New Roman" w:eastAsia="宋体" w:cs="Times New Roman"/>
          <w:szCs w:val="24"/>
          <w:u w:val="single"/>
        </w:rPr>
        <w:t xml:space="preserve">纸质版文本 </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u w:val="single"/>
        </w:rPr>
        <w:t>份，电子版</w:t>
      </w:r>
      <w:r>
        <w:rPr>
          <w:rFonts w:ascii="Times New Roman" w:hAnsi="Times New Roman" w:eastAsia="宋体" w:cs="Times New Roman"/>
          <w:szCs w:val="24"/>
          <w:u w:val="single"/>
        </w:rPr>
        <w:t xml:space="preserve">    </w:t>
      </w:r>
      <w:r>
        <w:rPr>
          <w:rFonts w:hint="eastAsia" w:ascii="Times New Roman" w:hAnsi="Times New Roman" w:eastAsia="宋体" w:cs="Times New Roman"/>
          <w:szCs w:val="24"/>
          <w:u w:val="single"/>
        </w:rPr>
        <w:t>份。</w:t>
      </w:r>
    </w:p>
    <w:p>
      <w:pPr>
        <w:spacing w:line="360" w:lineRule="auto"/>
        <w:ind w:firstLine="422" w:firstLineChars="200"/>
        <w:rPr>
          <w:rFonts w:ascii="宋体" w:hAnsi="宋体" w:eastAsia="宋体" w:cs="Times New Roman"/>
          <w:b/>
          <w:color w:val="000000"/>
          <w:szCs w:val="21"/>
        </w:rPr>
      </w:pPr>
      <w:r>
        <w:rPr>
          <w:rFonts w:hint="eastAsia" w:ascii="宋体" w:hAnsi="宋体" w:eastAsia="宋体" w:cs="Times New Roman"/>
          <w:b/>
          <w:color w:val="000000"/>
          <w:szCs w:val="21"/>
        </w:rPr>
        <w:t>第四条 质量要求及标准</w:t>
      </w:r>
    </w:p>
    <w:p>
      <w:pPr>
        <w:spacing w:line="360" w:lineRule="auto"/>
        <w:ind w:firstLine="420" w:firstLineChars="200"/>
        <w:rPr>
          <w:rFonts w:hint="eastAsia" w:ascii="宋体" w:hAnsi="宋体" w:eastAsia="宋体" w:cs="Times New Roman"/>
          <w:color w:val="000000"/>
          <w:szCs w:val="21"/>
          <w:u w:val="single"/>
        </w:rPr>
      </w:pPr>
      <w:r>
        <w:rPr>
          <w:rFonts w:hint="eastAsia" w:ascii="宋体" w:hAnsi="宋体" w:eastAsia="宋体" w:cs="Times New Roman"/>
          <w:color w:val="000000"/>
          <w:szCs w:val="21"/>
          <w:u w:val="single"/>
        </w:rPr>
        <w:t>符合国家、地方法律法规规定，确保成果资料完整、真实准确、清晰有据，满足甲方需求。</w:t>
      </w:r>
    </w:p>
    <w:p>
      <w:pPr>
        <w:spacing w:line="360" w:lineRule="auto"/>
        <w:ind w:firstLine="422" w:firstLineChars="200"/>
        <w:rPr>
          <w:rFonts w:ascii="宋体" w:hAnsi="宋体" w:eastAsia="宋体" w:cs="Times New Roman"/>
          <w:b/>
          <w:color w:val="000000"/>
          <w:szCs w:val="21"/>
        </w:rPr>
      </w:pPr>
      <w:r>
        <w:rPr>
          <w:rFonts w:hint="eastAsia" w:ascii="宋体" w:hAnsi="宋体" w:eastAsia="宋体" w:cs="Times New Roman"/>
          <w:b/>
          <w:color w:val="000000"/>
          <w:szCs w:val="21"/>
        </w:rPr>
        <w:t>第五条 合同价款及支付</w:t>
      </w:r>
    </w:p>
    <w:p>
      <w:pPr>
        <w:spacing w:line="360" w:lineRule="auto"/>
        <w:ind w:firstLine="420" w:firstLineChars="200"/>
        <w:rPr>
          <w:rFonts w:ascii="宋体" w:hAnsi="宋体" w:eastAsia="宋体" w:cs="Times New Roman"/>
          <w:color w:val="000000"/>
          <w:szCs w:val="21"/>
        </w:rPr>
      </w:pPr>
      <w:r>
        <w:rPr>
          <w:rFonts w:ascii="宋体" w:hAnsi="宋体" w:eastAsia="宋体" w:cs="Times New Roman"/>
          <w:color w:val="000000"/>
          <w:szCs w:val="21"/>
        </w:rPr>
        <w:t>1.</w:t>
      </w:r>
      <w:r>
        <w:rPr>
          <w:rFonts w:hint="eastAsia" w:ascii="宋体" w:hAnsi="宋体" w:eastAsia="宋体" w:cs="Times New Roman"/>
          <w:color w:val="000000"/>
          <w:szCs w:val="21"/>
        </w:rPr>
        <w:t>合同价款（含税包干总价）为：</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元；</w:t>
      </w:r>
    </w:p>
    <w:p>
      <w:pPr>
        <w:spacing w:line="360" w:lineRule="auto"/>
        <w:ind w:firstLine="420" w:firstLineChars="200"/>
        <w:rPr>
          <w:rFonts w:ascii="宋体" w:hAnsi="宋体" w:eastAsia="宋体" w:cs="Times New Roman"/>
          <w:color w:val="0000FF"/>
          <w:szCs w:val="21"/>
          <w:u w:val="single"/>
        </w:rPr>
      </w:pPr>
      <w:r>
        <w:rPr>
          <w:rFonts w:hint="eastAsia" w:ascii="宋体" w:hAnsi="宋体" w:eastAsia="宋体" w:cs="Times New Roman"/>
          <w:color w:val="000000"/>
          <w:szCs w:val="21"/>
        </w:rPr>
        <w:t>合同价款包含完成项目的全部费用，包括但不限于：本项目涉及的成果文件编制费、评审费、税费等相关费用，甲方不再另行支付与本项目相关的一切费用。</w:t>
      </w:r>
    </w:p>
    <w:p>
      <w:pPr>
        <w:numPr>
          <w:numId w:val="0"/>
        </w:numPr>
        <w:spacing w:line="360" w:lineRule="auto"/>
        <w:ind w:leftChars="0"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lang w:val="en-US" w:eastAsia="zh-CN"/>
        </w:rPr>
        <w:t>2.</w:t>
      </w:r>
      <w:r>
        <w:rPr>
          <w:rFonts w:hint="eastAsia" w:ascii="宋体" w:hAnsi="宋体" w:eastAsia="宋体" w:cs="Times New Roman"/>
          <w:color w:val="auto"/>
          <w:szCs w:val="21"/>
        </w:rPr>
        <w:t>付款方式:合同签订后支付合同价款的20%；完成2023年度项目资金申请报告编制及项目年度绩效评价报告编制工作，支付合同价款的20%；取得补贴额度达到1亿元及以上支付20%；完成2024年度项目资金申请报告编制及项目年度绩效评价报告编制工作，支付合同价款的20%；完成项目季度进展情况上报、高质量信息报送、政策咨询指导及配合完成项目审计工作后，支付合同价款的20%。</w:t>
      </w:r>
    </w:p>
    <w:p>
      <w:pPr>
        <w:numPr>
          <w:numId w:val="0"/>
        </w:numPr>
        <w:spacing w:line="360" w:lineRule="auto"/>
        <w:ind w:leftChars="0"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lang w:val="en-US" w:eastAsia="zh-CN"/>
        </w:rPr>
        <w:t>3.</w:t>
      </w:r>
      <w:r>
        <w:rPr>
          <w:rFonts w:hint="eastAsia" w:ascii="宋体" w:hAnsi="宋体" w:eastAsia="宋体" w:cs="Times New Roman"/>
          <w:color w:val="000000"/>
          <w:szCs w:val="21"/>
        </w:rPr>
        <w:t>每次付款前乙方需向甲方开具符合甲方财务要求的增值税发票，否则甲方有权拒绝支付价款，并不因此承担延迟支付价款的违约责任。</w:t>
      </w:r>
    </w:p>
    <w:p>
      <w:pPr>
        <w:spacing w:line="360" w:lineRule="auto"/>
        <w:ind w:firstLine="422" w:firstLineChars="200"/>
        <w:rPr>
          <w:rFonts w:ascii="宋体" w:hAnsi="宋体" w:eastAsia="宋体" w:cs="Times New Roman"/>
          <w:b/>
          <w:color w:val="000000"/>
          <w:szCs w:val="21"/>
        </w:rPr>
      </w:pPr>
      <w:r>
        <w:rPr>
          <w:rFonts w:hint="eastAsia" w:ascii="宋体" w:hAnsi="宋体" w:eastAsia="宋体" w:cs="Times New Roman"/>
          <w:b/>
          <w:color w:val="000000"/>
          <w:szCs w:val="21"/>
        </w:rPr>
        <w:t>第六条 甲方职责</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1.享有本合同项下成果的所有权。</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2.有权使用乙方按本合同项下相关要求提交的成果，并有权将该成果作为基础数据，用于与工作范围相关的项目。</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3.为乙方队伍顺利进入现场工作提供必要协助。</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4.配合乙方实地指认界线及资料的审验。</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5.按本合同约定的付款方式根据任务通知书实际完成情况按期支付相关费用。</w:t>
      </w:r>
    </w:p>
    <w:p>
      <w:pPr>
        <w:spacing w:line="360" w:lineRule="auto"/>
        <w:ind w:firstLine="422" w:firstLineChars="200"/>
        <w:rPr>
          <w:rFonts w:ascii="宋体" w:hAnsi="宋体" w:eastAsia="宋体" w:cs="Times New Roman"/>
          <w:b/>
          <w:color w:val="000000"/>
          <w:szCs w:val="21"/>
        </w:rPr>
      </w:pPr>
      <w:r>
        <w:rPr>
          <w:rFonts w:hint="eastAsia" w:ascii="宋体" w:hAnsi="宋体" w:eastAsia="宋体" w:cs="Times New Roman"/>
          <w:b/>
          <w:color w:val="000000"/>
          <w:szCs w:val="21"/>
        </w:rPr>
        <w:t>第七条 乙方职责</w:t>
      </w:r>
    </w:p>
    <w:p>
      <w:pPr>
        <w:spacing w:line="360" w:lineRule="auto"/>
        <w:ind w:firstLine="420" w:firstLineChars="200"/>
        <w:rPr>
          <w:rFonts w:ascii="宋体" w:hAnsi="宋体" w:eastAsia="宋体" w:cs="Times New Roman"/>
          <w:color w:val="000000"/>
          <w:szCs w:val="21"/>
        </w:rPr>
      </w:pPr>
      <w:r>
        <w:rPr>
          <w:rFonts w:ascii="宋体" w:hAnsi="宋体" w:eastAsia="宋体" w:cs="Times New Roman"/>
          <w:color w:val="000000"/>
          <w:szCs w:val="21"/>
        </w:rPr>
        <w:t>1.工作开展过程中所形成的所有技术成果以及乙方向甲方提交的成果文件的知识产权归甲方所有，乙方不得擅自使用或擅自许可任何第三方使用与本项目相关的资料。</w:t>
      </w:r>
    </w:p>
    <w:p>
      <w:pPr>
        <w:spacing w:line="360" w:lineRule="auto"/>
        <w:ind w:firstLine="420" w:firstLineChars="200"/>
        <w:rPr>
          <w:rFonts w:ascii="宋体" w:hAnsi="宋体" w:eastAsia="宋体" w:cs="Times New Roman"/>
          <w:color w:val="000000"/>
          <w:szCs w:val="21"/>
        </w:rPr>
      </w:pPr>
      <w:r>
        <w:rPr>
          <w:rFonts w:ascii="宋体" w:hAnsi="宋体" w:eastAsia="宋体" w:cs="Times New Roman"/>
          <w:color w:val="000000"/>
          <w:szCs w:val="21"/>
        </w:rPr>
        <w:t>2.未经甲方允许，乙方不得将本合同项下相关范围的全部或部分工作转包给第三方。</w:t>
      </w:r>
    </w:p>
    <w:p>
      <w:pPr>
        <w:spacing w:line="360" w:lineRule="auto"/>
        <w:ind w:firstLine="420" w:firstLineChars="200"/>
        <w:rPr>
          <w:rFonts w:ascii="宋体" w:hAnsi="宋体" w:eastAsia="宋体" w:cs="Times New Roman"/>
          <w:color w:val="000000"/>
          <w:szCs w:val="21"/>
        </w:rPr>
      </w:pPr>
      <w:r>
        <w:rPr>
          <w:rFonts w:ascii="宋体" w:hAnsi="宋体" w:eastAsia="宋体" w:cs="Times New Roman"/>
          <w:color w:val="000000"/>
          <w:szCs w:val="21"/>
        </w:rPr>
        <w:t>3.所出具的资料必须保证其可用性，乙方应主动协调技术基础资料和权属四邻，提供的资料需保证准确性和可用性。</w:t>
      </w:r>
    </w:p>
    <w:p>
      <w:pPr>
        <w:spacing w:line="360" w:lineRule="auto"/>
        <w:ind w:firstLine="420" w:firstLineChars="200"/>
        <w:rPr>
          <w:rFonts w:ascii="宋体" w:hAnsi="宋体" w:eastAsia="宋体" w:cs="Times New Roman"/>
          <w:color w:val="000000"/>
          <w:szCs w:val="21"/>
        </w:rPr>
      </w:pPr>
      <w:r>
        <w:rPr>
          <w:rFonts w:ascii="宋体" w:hAnsi="宋体" w:eastAsia="宋体" w:cs="Times New Roman"/>
          <w:color w:val="000000"/>
          <w:szCs w:val="21"/>
        </w:rPr>
        <w:t>4.乙方应严格按照甲方提供的任务通知书约定内容提供该阶段所有成果纸质版原件及电子版光盘，确保满足甲方工作底稿存档要求。</w:t>
      </w:r>
    </w:p>
    <w:p>
      <w:pPr>
        <w:spacing w:line="360" w:lineRule="auto"/>
        <w:ind w:firstLine="420" w:firstLineChars="200"/>
        <w:rPr>
          <w:rFonts w:ascii="宋体" w:hAnsi="宋体" w:eastAsia="宋体" w:cs="Times New Roman"/>
          <w:color w:val="000000"/>
          <w:szCs w:val="21"/>
        </w:rPr>
      </w:pPr>
      <w:r>
        <w:rPr>
          <w:rFonts w:ascii="宋体" w:hAnsi="宋体" w:eastAsia="宋体" w:cs="Times New Roman"/>
          <w:color w:val="000000"/>
          <w:szCs w:val="21"/>
        </w:rPr>
        <w:t>5.乙方应严格按合同要求完成本合同约定的全部工作，确保项目按质、按量、按时完成。</w:t>
      </w:r>
    </w:p>
    <w:p>
      <w:pPr>
        <w:spacing w:line="360" w:lineRule="auto"/>
        <w:ind w:firstLine="420" w:firstLineChars="200"/>
        <w:rPr>
          <w:rFonts w:ascii="宋体" w:hAnsi="宋体" w:eastAsia="宋体" w:cs="Times New Roman"/>
          <w:color w:val="000000"/>
          <w:szCs w:val="21"/>
        </w:rPr>
      </w:pPr>
      <w:r>
        <w:rPr>
          <w:rFonts w:ascii="宋体" w:hAnsi="宋体" w:eastAsia="宋体" w:cs="Times New Roman"/>
          <w:color w:val="000000"/>
          <w:szCs w:val="21"/>
        </w:rPr>
        <w:t>6.乙方对所提交的成果资料的真实性、合法性、完整性、准确性负责，并保证符合甲方的工作目的和工作要求。</w:t>
      </w:r>
    </w:p>
    <w:p>
      <w:pPr>
        <w:spacing w:line="360" w:lineRule="auto"/>
        <w:ind w:firstLine="420" w:firstLineChars="200"/>
        <w:rPr>
          <w:rFonts w:ascii="宋体" w:hAnsi="宋体" w:eastAsia="宋体" w:cs="Times New Roman"/>
          <w:color w:val="000000"/>
          <w:szCs w:val="21"/>
        </w:rPr>
      </w:pPr>
      <w:r>
        <w:rPr>
          <w:rFonts w:ascii="宋体" w:hAnsi="宋体" w:eastAsia="宋体" w:cs="Times New Roman"/>
          <w:color w:val="000000"/>
          <w:szCs w:val="21"/>
        </w:rPr>
        <w:t>7.乙方及其工作人员保证对其知悉的与甲方为本次工作所提供的资料、信息、报告及其它商业秘密负有保密的义务，在未经允许的情况下不得向第三方泄漏，并采取一切合理的措施以使其所接受的资料免于散布、传播、披露、复制、滥用及被</w:t>
      </w:r>
      <w:r>
        <w:rPr>
          <w:rFonts w:hint="eastAsia" w:ascii="宋体" w:hAnsi="宋体" w:eastAsia="宋体" w:cs="Times New Roman"/>
          <w:color w:val="000000"/>
          <w:szCs w:val="21"/>
        </w:rPr>
        <w:t xml:space="preserve">   </w:t>
      </w:r>
      <w:r>
        <w:rPr>
          <w:rFonts w:ascii="宋体" w:hAnsi="宋体" w:eastAsia="宋体" w:cs="Times New Roman"/>
          <w:color w:val="000000"/>
          <w:szCs w:val="21"/>
        </w:rPr>
        <w:t>关人员接触。如发生以上情况并给甲方造成经济损失，甲方有权向乙方索赔。</w:t>
      </w:r>
    </w:p>
    <w:p>
      <w:pPr>
        <w:spacing w:line="360" w:lineRule="auto"/>
        <w:ind w:firstLine="420" w:firstLineChars="200"/>
        <w:rPr>
          <w:rFonts w:ascii="宋体" w:hAnsi="宋体" w:eastAsia="宋体" w:cs="Times New Roman"/>
          <w:color w:val="000000"/>
          <w:szCs w:val="21"/>
        </w:rPr>
      </w:pPr>
      <w:r>
        <w:rPr>
          <w:rFonts w:ascii="宋体" w:hAnsi="宋体" w:eastAsia="宋体" w:cs="Times New Roman"/>
          <w:color w:val="000000"/>
          <w:szCs w:val="21"/>
        </w:rPr>
        <w:t>8.若由于乙方原因，导致结果不准确，给甲方造成损失，乙方承担全部法律责任和赔偿责任。</w:t>
      </w:r>
    </w:p>
    <w:p>
      <w:pPr>
        <w:spacing w:line="360" w:lineRule="auto"/>
        <w:ind w:firstLine="420" w:firstLineChars="200"/>
        <w:rPr>
          <w:rFonts w:ascii="宋体" w:hAnsi="宋体" w:eastAsia="宋体" w:cs="Times New Roman"/>
          <w:color w:val="000000"/>
          <w:szCs w:val="21"/>
        </w:rPr>
      </w:pPr>
      <w:r>
        <w:rPr>
          <w:rFonts w:ascii="宋体" w:hAnsi="宋体" w:eastAsia="宋体" w:cs="Times New Roman"/>
          <w:color w:val="000000"/>
          <w:szCs w:val="21"/>
        </w:rPr>
        <w:t>9.乙方自行承担本项目工作安全责任，在作业过程中，乙方应加强自己人员的安全措施，落实责任，如乙方人员在完成本合同项下工作中发生安全事故，由乙方自行负责。</w:t>
      </w:r>
    </w:p>
    <w:p>
      <w:pPr>
        <w:spacing w:line="360" w:lineRule="auto"/>
        <w:ind w:firstLine="420" w:firstLineChars="200"/>
        <w:rPr>
          <w:rFonts w:ascii="宋体" w:hAnsi="宋体" w:eastAsia="宋体" w:cs="Times New Roman"/>
          <w:color w:val="000000"/>
          <w:szCs w:val="21"/>
        </w:rPr>
      </w:pPr>
      <w:r>
        <w:rPr>
          <w:rFonts w:ascii="宋体" w:hAnsi="宋体" w:eastAsia="宋体" w:cs="Times New Roman"/>
          <w:color w:val="000000"/>
          <w:szCs w:val="21"/>
        </w:rPr>
        <w:t>10.乙方保证未获得甲方同意的情况下不更换拟进场工作人员，否则视为违约，甲方有权视情况处以5000元/次的违约金。</w:t>
      </w:r>
    </w:p>
    <w:p>
      <w:pPr>
        <w:spacing w:line="360" w:lineRule="auto"/>
        <w:ind w:firstLine="420" w:firstLineChars="200"/>
        <w:rPr>
          <w:rFonts w:hint="eastAsia" w:ascii="宋体" w:hAnsi="宋体" w:eastAsia="宋体" w:cs="Times New Roman"/>
          <w:color w:val="000000"/>
          <w:szCs w:val="21"/>
        </w:rPr>
      </w:pPr>
      <w:r>
        <w:rPr>
          <w:rFonts w:ascii="宋体" w:hAnsi="宋体" w:eastAsia="宋体" w:cs="Times New Roman"/>
          <w:color w:val="000000"/>
          <w:szCs w:val="21"/>
        </w:rPr>
        <w:t>11.项目负责人姓名：     电话：      。未经甲方同意乙方不得更换项目负责人，否则视为乙方违约，甲方有权视情况处以5000元/次的违约金。</w:t>
      </w:r>
    </w:p>
    <w:p>
      <w:pPr>
        <w:spacing w:line="360" w:lineRule="auto"/>
        <w:ind w:firstLine="422" w:firstLineChars="200"/>
        <w:rPr>
          <w:rFonts w:ascii="宋体" w:hAnsi="宋体" w:eastAsia="宋体" w:cs="Times New Roman"/>
          <w:b/>
          <w:color w:val="000000"/>
          <w:szCs w:val="21"/>
        </w:rPr>
      </w:pPr>
      <w:r>
        <w:rPr>
          <w:rFonts w:hint="eastAsia" w:ascii="宋体" w:hAnsi="宋体" w:eastAsia="宋体" w:cs="Times New Roman"/>
          <w:b/>
          <w:color w:val="000000"/>
          <w:szCs w:val="21"/>
        </w:rPr>
        <w:t>第八条 违约责任</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1.合同签订后，若有一方擅自终止或解除合同，需向另一方支付本合同价款的</w:t>
      </w:r>
      <w:r>
        <w:rPr>
          <w:rFonts w:ascii="宋体" w:hAnsi="宋体" w:eastAsia="宋体" w:cs="Times New Roman"/>
          <w:color w:val="000000"/>
          <w:szCs w:val="21"/>
          <w:u w:val="single"/>
        </w:rPr>
        <w:t>20</w:t>
      </w:r>
      <w:r>
        <w:rPr>
          <w:rFonts w:hint="eastAsia" w:ascii="宋体" w:hAnsi="宋体" w:eastAsia="宋体" w:cs="Times New Roman"/>
          <w:color w:val="000000"/>
          <w:szCs w:val="21"/>
        </w:rPr>
        <w:t>%作为违约补偿金。</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2.乙方所提交的成果经有关部门验收不合格，乙方应负责   偿予以重新编制或采取补救措施，以达到质量要求，乙方提交合格工作成果的时间不予顺延，且返工费由乙方自行承担。</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3.因不可抗力或甲方提供的资料不准确因素影响作业而造成的延期，乙方提交合格工作成果的时间顺延。</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4.如乙方提交的工作成果   法达到甲方要求，经限期整改（不超过约定交付期限</w:t>
      </w:r>
      <w:r>
        <w:rPr>
          <w:rFonts w:ascii="宋体" w:hAnsi="宋体" w:eastAsia="宋体" w:cs="Times New Roman"/>
          <w:color w:val="000000"/>
          <w:szCs w:val="21"/>
          <w:u w:val="single"/>
        </w:rPr>
        <w:t xml:space="preserve">     </w:t>
      </w:r>
      <w:r>
        <w:rPr>
          <w:rFonts w:hint="eastAsia" w:ascii="宋体" w:hAnsi="宋体" w:eastAsia="宋体" w:cs="Times New Roman"/>
          <w:color w:val="000000"/>
          <w:szCs w:val="21"/>
        </w:rPr>
        <w:t>个工作日），仍   法完成工作，甲方有权解除合同，并   需向乙方支付本合同项下约定的任何费用，已经支付的，乙方须向甲方返还。若给甲方造成损失的，乙方须对甲方的损失承担赔偿责任。</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5.若乙方未经甲方同意，擅自将本合同的全部或部分内容转包给第三方的，甲方可单方面解除合同，并要求乙方赔偿因此给甲方造成的相关损失，还可要求乙方偿付合同价款的</w:t>
      </w:r>
      <w:r>
        <w:rPr>
          <w:rFonts w:ascii="宋体" w:hAnsi="宋体" w:eastAsia="宋体" w:cs="Times New Roman"/>
          <w:color w:val="000000"/>
          <w:szCs w:val="21"/>
          <w:u w:val="single"/>
        </w:rPr>
        <w:t>20</w:t>
      </w:r>
      <w:r>
        <w:rPr>
          <w:rFonts w:hint="eastAsia" w:ascii="宋体" w:hAnsi="宋体" w:eastAsia="宋体" w:cs="Times New Roman"/>
          <w:color w:val="000000"/>
          <w:szCs w:val="21"/>
        </w:rPr>
        <w:t>%的违约金。</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6.乙方须保证成果的准确性，如乙方的成果出现质量问题，甲方在使用乙方提供的成果过程中与第三方发生纠纷的，所产生的责任由乙方承担。如在现场工作中出现特殊情况造成不可避免的误差，乙方可与甲方协商解决。</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7.乙方不得将在实施本项目中获得的甲方资料、文件内容泄露给第三方或用于其他项目，违反本约定给甲方造成的全部损失由乙方负责承担。</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8</w:t>
      </w:r>
      <w:r>
        <w:rPr>
          <w:rFonts w:ascii="宋体" w:hAnsi="宋体" w:eastAsia="宋体" w:cs="Times New Roman"/>
          <w:color w:val="000000"/>
          <w:szCs w:val="21"/>
        </w:rPr>
        <w:t>.</w:t>
      </w:r>
      <w:r>
        <w:rPr>
          <w:rFonts w:hint="eastAsia" w:ascii="宋体" w:hAnsi="宋体" w:eastAsia="宋体" w:cs="Times New Roman"/>
          <w:color w:val="000000"/>
          <w:szCs w:val="21"/>
        </w:rPr>
        <w:t>乙方须对其提交的成果的真实性承担全部责任，一旦发现有弄虚作假行为或其他违法违规行为的，造成甲方损失的，甲方保留追诉权且有权利立即解除合同并不承担违约责任。</w:t>
      </w:r>
    </w:p>
    <w:p>
      <w:pPr>
        <w:spacing w:line="360" w:lineRule="auto"/>
        <w:ind w:firstLine="420" w:firstLineChars="200"/>
        <w:rPr>
          <w:rFonts w:hint="eastAsia" w:ascii="宋体" w:hAnsi="宋体" w:eastAsia="宋体" w:cs="Times New Roman"/>
          <w:color w:val="000000"/>
          <w:szCs w:val="21"/>
        </w:rPr>
      </w:pPr>
      <w:r>
        <w:rPr>
          <w:rFonts w:hint="eastAsia" w:ascii="宋体" w:hAnsi="宋体" w:eastAsia="宋体" w:cs="Times New Roman"/>
          <w:color w:val="000000"/>
          <w:szCs w:val="21"/>
        </w:rPr>
        <w:t>9.若乙方完成的工作任务   法达到甲方要求，甲方在通知乙方整改后仍   法满足技术要求，甲方有权解除合同。</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10.由于乙方原因造成的服务周期延期，服务周期延期所产生的费用由乙方承担。乙方延期交付合格工作成果的，每逾期一日，应向甲方支付</w:t>
      </w:r>
      <w:r>
        <w:rPr>
          <w:rFonts w:ascii="宋体" w:hAnsi="宋体" w:eastAsia="宋体" w:cs="Times New Roman"/>
          <w:color w:val="000000"/>
          <w:szCs w:val="21"/>
          <w:u w:val="single"/>
        </w:rPr>
        <w:t>5000</w:t>
      </w:r>
      <w:r>
        <w:rPr>
          <w:rFonts w:hint="eastAsia" w:ascii="宋体" w:hAnsi="宋体" w:eastAsia="宋体" w:cs="Times New Roman"/>
          <w:color w:val="000000"/>
          <w:szCs w:val="21"/>
        </w:rPr>
        <w:t>元/天的违约金，延误</w:t>
      </w:r>
      <w:r>
        <w:rPr>
          <w:rFonts w:ascii="宋体" w:hAnsi="宋体" w:eastAsia="宋体" w:cs="Times New Roman"/>
          <w:color w:val="000000"/>
          <w:szCs w:val="21"/>
          <w:u w:val="single"/>
        </w:rPr>
        <w:t>10</w:t>
      </w:r>
      <w:r>
        <w:rPr>
          <w:rFonts w:hint="eastAsia" w:ascii="宋体" w:hAnsi="宋体" w:eastAsia="宋体" w:cs="Times New Roman"/>
          <w:color w:val="000000"/>
          <w:szCs w:val="21"/>
        </w:rPr>
        <w:t>个工作日仍未能提交合格工作成果的，甲方有权解除本合同。</w:t>
      </w:r>
    </w:p>
    <w:p>
      <w:pPr>
        <w:spacing w:line="360" w:lineRule="auto"/>
        <w:ind w:firstLine="422" w:firstLineChars="200"/>
        <w:rPr>
          <w:rFonts w:ascii="宋体" w:hAnsi="宋体" w:eastAsia="宋体" w:cs="Times New Roman"/>
          <w:b/>
          <w:color w:val="000000"/>
          <w:szCs w:val="21"/>
        </w:rPr>
      </w:pPr>
      <w:r>
        <w:rPr>
          <w:rFonts w:hint="eastAsia" w:ascii="宋体" w:hAnsi="宋体" w:eastAsia="宋体" w:cs="Times New Roman"/>
          <w:b/>
          <w:color w:val="000000"/>
          <w:szCs w:val="21"/>
        </w:rPr>
        <w:t>第九条 争议的解决方式</w:t>
      </w:r>
    </w:p>
    <w:p>
      <w:pPr>
        <w:spacing w:line="360" w:lineRule="auto"/>
        <w:ind w:firstLine="420" w:firstLineChars="200"/>
        <w:rPr>
          <w:rFonts w:ascii="宋体" w:hAnsi="宋体" w:eastAsia="宋体" w:cs="Times New Roman"/>
          <w:b/>
          <w:color w:val="000000"/>
          <w:szCs w:val="21"/>
        </w:rPr>
      </w:pPr>
      <w:r>
        <w:rPr>
          <w:rFonts w:hint="eastAsia" w:ascii="宋体" w:hAnsi="宋体" w:eastAsia="宋体" w:cs="Times New Roman"/>
          <w:color w:val="000000"/>
          <w:szCs w:val="21"/>
        </w:rPr>
        <w:t>本合同在履行过程中如发生争议，双方应当协商解决；如协商不能达成一致，任何一方均可向甲方所在地有</w:t>
      </w:r>
      <w:r>
        <w:rPr>
          <w:rFonts w:ascii="宋体" w:hAnsi="宋体" w:eastAsia="宋体" w:cs="Times New Roman"/>
          <w:color w:val="000000"/>
          <w:szCs w:val="21"/>
        </w:rPr>
        <w:t>管辖权的</w:t>
      </w:r>
      <w:r>
        <w:rPr>
          <w:rFonts w:hint="eastAsia" w:ascii="宋体" w:hAnsi="宋体" w:eastAsia="宋体" w:cs="Times New Roman"/>
          <w:color w:val="000000"/>
          <w:szCs w:val="21"/>
        </w:rPr>
        <w:t>人民法院起诉。</w:t>
      </w:r>
    </w:p>
    <w:p>
      <w:pPr>
        <w:spacing w:line="360" w:lineRule="auto"/>
        <w:ind w:firstLine="422" w:firstLineChars="200"/>
        <w:rPr>
          <w:rFonts w:ascii="宋体" w:hAnsi="宋体" w:eastAsia="宋体" w:cs="Times New Roman"/>
          <w:b/>
          <w:color w:val="000000"/>
          <w:szCs w:val="21"/>
        </w:rPr>
      </w:pPr>
      <w:r>
        <w:rPr>
          <w:rFonts w:hint="eastAsia" w:ascii="宋体" w:hAnsi="宋体" w:eastAsia="宋体" w:cs="Times New Roman"/>
          <w:b/>
          <w:color w:val="000000"/>
          <w:szCs w:val="21"/>
        </w:rPr>
        <w:t>第十条 其他</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1.本合同一式</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份，甲方执</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份，乙方执</w:t>
      </w:r>
      <w:r>
        <w:rPr>
          <w:rFonts w:hint="eastAsia" w:ascii="宋体" w:hAnsi="宋体" w:eastAsia="宋体" w:cs="Times New Roman"/>
          <w:color w:val="000000"/>
          <w:szCs w:val="21"/>
          <w:u w:val="single"/>
        </w:rPr>
        <w:t xml:space="preserve">   </w:t>
      </w:r>
      <w:r>
        <w:rPr>
          <w:rFonts w:hint="eastAsia" w:ascii="宋体" w:hAnsi="宋体" w:eastAsia="宋体" w:cs="Times New Roman"/>
          <w:color w:val="000000"/>
          <w:szCs w:val="21"/>
        </w:rPr>
        <w:t>份；具有同等法律效力。履行完毕合同项下甲乙双方全部权利与义务后自动终止。</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2.本合同未尽事宜双方可以协商解决或签订补充协议另行约定。</w:t>
      </w:r>
    </w:p>
    <w:p>
      <w:pPr>
        <w:spacing w:line="360" w:lineRule="auto"/>
        <w:ind w:firstLine="420" w:firstLineChars="200"/>
        <w:rPr>
          <w:rFonts w:ascii="宋体" w:hAnsi="宋体" w:eastAsia="宋体" w:cs="Times New Roman"/>
          <w:color w:val="000000"/>
          <w:szCs w:val="21"/>
        </w:rPr>
      </w:pPr>
      <w:r>
        <w:rPr>
          <w:rFonts w:hint="eastAsia" w:ascii="宋体" w:hAnsi="宋体" w:eastAsia="宋体" w:cs="Times New Roman"/>
          <w:color w:val="000000"/>
          <w:szCs w:val="21"/>
        </w:rPr>
        <w:t>3.本合同经双方法定代表人或授权代理人签字并盖章后生效。</w:t>
      </w:r>
    </w:p>
    <w:p>
      <w:pPr>
        <w:spacing w:line="360" w:lineRule="auto"/>
        <w:ind w:firstLine="420" w:firstLineChars="200"/>
        <w:rPr>
          <w:rFonts w:ascii="宋体" w:hAnsi="宋体" w:eastAsia="宋体" w:cs="Times New Roman"/>
          <w:color w:val="000000"/>
          <w:szCs w:val="21"/>
        </w:rPr>
      </w:pP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甲方：（公章）                            乙方：（公章）</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 xml:space="preserve">地址：                  </w:t>
      </w:r>
      <w:r>
        <w:rPr>
          <w:rFonts w:hint="eastAsia" w:ascii="宋体" w:hAnsi="宋体" w:eastAsia="宋体" w:cs="Times New Roman"/>
          <w:color w:val="000000"/>
          <w:szCs w:val="21"/>
        </w:rPr>
        <w:tab/>
      </w:r>
      <w:r>
        <w:rPr>
          <w:rFonts w:hint="eastAsia" w:ascii="宋体" w:hAnsi="宋体" w:eastAsia="宋体" w:cs="Times New Roman"/>
          <w:color w:val="000000"/>
          <w:szCs w:val="21"/>
        </w:rPr>
        <w:t xml:space="preserve">                 地址： </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 xml:space="preserve">法定代表人：      </w:t>
      </w:r>
      <w:r>
        <w:rPr>
          <w:rFonts w:hint="eastAsia" w:ascii="宋体" w:hAnsi="宋体" w:eastAsia="宋体" w:cs="Times New Roman"/>
          <w:color w:val="000000"/>
          <w:szCs w:val="21"/>
        </w:rPr>
        <w:tab/>
      </w:r>
      <w:r>
        <w:rPr>
          <w:rFonts w:hint="eastAsia" w:ascii="宋体" w:hAnsi="宋体" w:eastAsia="宋体" w:cs="Times New Roman"/>
          <w:color w:val="000000"/>
          <w:szCs w:val="21"/>
        </w:rPr>
        <w:t xml:space="preserve">                     法定代表人：</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 xml:space="preserve">或授权代理人：                           或授权代理人：                     </w:t>
      </w:r>
    </w:p>
    <w:p>
      <w:pPr>
        <w:spacing w:line="500" w:lineRule="exact"/>
        <w:ind w:firstLine="399" w:firstLineChars="190"/>
        <w:rPr>
          <w:rFonts w:hint="eastAsia" w:ascii="宋体" w:hAnsi="宋体" w:eastAsia="宋体" w:cs="Times New Roman"/>
          <w:color w:val="000000"/>
          <w:szCs w:val="21"/>
        </w:rPr>
      </w:pPr>
    </w:p>
    <w:p>
      <w:pPr>
        <w:widowControl/>
        <w:ind w:firstLine="420" w:firstLineChars="200"/>
        <w:jc w:val="left"/>
        <w:rPr>
          <w:rFonts w:hint="eastAsia" w:ascii="宋体" w:hAnsi="宋体" w:eastAsia="宋体" w:cs="黑体"/>
          <w:color w:val="000000"/>
          <w:kern w:val="0"/>
          <w:szCs w:val="21"/>
        </w:rPr>
      </w:pPr>
      <w:r>
        <w:rPr>
          <w:rFonts w:hint="eastAsia" w:ascii="宋体" w:hAnsi="宋体" w:eastAsia="宋体" w:cs="Times New Roman"/>
          <w:color w:val="000000"/>
          <w:szCs w:val="21"/>
        </w:rPr>
        <w:t>日期：</w:t>
      </w:r>
      <w:r>
        <w:rPr>
          <w:rFonts w:hint="eastAsia" w:ascii="宋体" w:hAnsi="宋体" w:eastAsia="宋体" w:cs="黑体"/>
          <w:color w:val="000000"/>
          <w:kern w:val="0"/>
          <w:szCs w:val="21"/>
        </w:rPr>
        <w:t xml:space="preserve"> </w:t>
      </w:r>
    </w:p>
    <w:p>
      <w:pPr>
        <w:widowControl/>
        <w:jc w:val="left"/>
        <w:rPr>
          <w:rFonts w:ascii="宋体" w:hAnsi="宋体" w:eastAsia="宋体" w:cs="黑体"/>
          <w:b/>
          <w:color w:val="000000"/>
          <w:kern w:val="0"/>
          <w:szCs w:val="21"/>
          <w:u w:color="000000"/>
          <w:lang w:eastAsia="zh-TW"/>
        </w:rPr>
      </w:pPr>
      <w:r>
        <w:rPr>
          <w:rFonts w:ascii="宋体" w:hAnsi="宋体" w:eastAsia="宋体" w:cs="黑体"/>
          <w:b/>
          <w:color w:val="000000"/>
          <w:kern w:val="0"/>
          <w:szCs w:val="21"/>
          <w:u w:color="000000"/>
          <w:lang w:eastAsia="zh-TW"/>
        </w:rPr>
        <w:br w:type="page"/>
      </w:r>
    </w:p>
    <w:p>
      <w:pPr>
        <w:pageBreakBefore/>
        <w:tabs>
          <w:tab w:val="left" w:pos="770"/>
        </w:tabs>
        <w:spacing w:line="360" w:lineRule="auto"/>
        <w:jc w:val="center"/>
        <w:rPr>
          <w:rFonts w:hint="eastAsia" w:ascii="宋体" w:hAnsi="宋体" w:eastAsia="宋体" w:cs="Yu Mincho Light"/>
          <w:color w:val="000000"/>
          <w:kern w:val="0"/>
          <w:sz w:val="32"/>
          <w:szCs w:val="32"/>
        </w:rPr>
      </w:pPr>
      <w:r>
        <w:rPr>
          <w:rFonts w:hint="eastAsia" w:ascii="宋体" w:hAnsi="宋体" w:eastAsia="宋体" w:cs="Yu Mincho Light"/>
          <w:color w:val="000000"/>
          <w:kern w:val="0"/>
          <w:sz w:val="32"/>
          <w:szCs w:val="32"/>
        </w:rPr>
        <w:t>廉政合同</w:t>
      </w:r>
    </w:p>
    <w:p>
      <w:pPr>
        <w:spacing w:line="500" w:lineRule="exact"/>
        <w:rPr>
          <w:rFonts w:hint="eastAsia" w:ascii="宋体" w:hAnsi="宋体" w:eastAsia="宋体" w:cs="Times New Roman"/>
          <w:color w:val="000000"/>
          <w:szCs w:val="21"/>
        </w:rPr>
      </w:pPr>
      <w:r>
        <w:rPr>
          <w:rFonts w:hint="eastAsia" w:ascii="宋体" w:hAnsi="宋体" w:eastAsia="宋体" w:cs="Times New Roman"/>
          <w:color w:val="000000"/>
          <w:szCs w:val="21"/>
        </w:rPr>
        <w:t>甲方：武汉经发粮食物流产业投资有限公司</w:t>
      </w:r>
    </w:p>
    <w:p>
      <w:pPr>
        <w:spacing w:line="500" w:lineRule="exact"/>
        <w:rPr>
          <w:rFonts w:hint="eastAsia" w:ascii="宋体" w:hAnsi="宋体" w:eastAsia="宋体" w:cs="Times New Roman"/>
          <w:color w:val="000000"/>
          <w:szCs w:val="21"/>
        </w:rPr>
      </w:pPr>
      <w:r>
        <w:rPr>
          <w:rFonts w:hint="eastAsia" w:ascii="宋体" w:hAnsi="宋体" w:eastAsia="宋体" w:cs="Times New Roman"/>
          <w:color w:val="000000"/>
          <w:szCs w:val="21"/>
        </w:rPr>
        <w:t xml:space="preserve">乙方： </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根据《中华人民共和国反不正当竞争法》、《中华人民共和国建筑法》、《中华人民共和国招标投标法》、《中华人民共和国民法典》等有关法律法规和政策，为确保建设工程达到国家及各部门有关廉政建设的要求，项目建设公平公正公开、优质高效、建设资金安全合理有效使用，各参建单位及参建人员廉洁自律，防止腐败行为的发生，在签订建设工程合同的同时，合同各方签订廉政合同。</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一、合同各方及其相关人员严格按照国家法律法规和政策规定等进行工程建设，遵守有关廉政建设的规定，坚持廉洁自律诚信原则，不得损害国家和集体利益。</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二、合同各方及其相关人员均不得向合同相对方相关人员索要、收受、提供、给予合同约定外的任何利益，包括但不限于明扣、暗扣、礼金、购物卡、有价证券、实物礼品、住房装修、婚丧嫁娶、旅游、配偶子女工作安排出国出境或其他非物质性利益等。</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三、甲方人员不得接受乙方请吃、请玩；不得接受乙方赠送的礼品、礼金和各种有价证券、信用卡及其他支付凭证；不得接受乙方任何好处费及回扣；不得向乙方报销任何由甲方支付的费用；不得借用、租用乙方的交通、通讯工具、高档办公用品等物品；不得参加乙方举行的祝贺庆典、超标准宴请及消费娱乐活动。</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四、甲方人员的配偶、子女，不得承包或从事与本项目有关的材料供应、分包、服务、组织提供劳务等活动；不得向乙方推荐分包单位；不得要求乙方购买指定材料和设备。</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五、甲方人员要秉公办事、不得弄虚作假、营私舞弊、欺上压下、顶着不办、拖着不办，不得利用工作职权对乙方人员故意吃拿卡要。</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六、甲方人员向乙方索贿，经乙方或其他线索检举，被纪检监察机关立案查处认定的，由此产生的办案费用由索贿方单位或个人承担。</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七、乙方人员不得以任何形式邀请甲方人员吃、玩或向甲方赠送礼品、礼金、各种有价证券、信用卡及其他支付凭证或物品。如有违反，甲方可扣减合同价款的3%～5%，或者终止合同，并视情节轻重对违规人员批评教育、党纪政纪处分或依法追究责任。</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八、乙方人员不得以任何名义为甲方人员报销应由甲方单位或个人支付的任何费用；不得以任何理由超标准宴请甲方人员及安排消费娱乐活动；不得为甲方人员购置或提供交通工具、通讯工具、高档办公用品等。</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九、乙方在项目建设中贿赂甲方人员、中介方人员，被纪检监察机关或司法机关立案查处的，甲方有权终止合同。由此给甲方造成的损失以及发生的一切费用均由乙方承担，可在乙方合同价款中扣减。</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十、合同各方人员赠送、贿赂、接受或索要钱物的行为，如果一方发生，另一方当事人应立即主动报告本单位领导和纪检监察部门或向检察机关举报。</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十一、合同各方单位法定代表人、相关人员要严格履行本合同，相互监督、自查自纠，并向本单位纪检监察部门和监证的纪检监察机关部门报告，纪检监察机关部门可视情况进行定期或不定期检查。</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十二、此合同份数同项目合同，各方签字盖章后生效。由各方单位的纪检监察部门和监证的纪检监察机关部门监督履行。</w:t>
      </w:r>
    </w:p>
    <w:p>
      <w:pPr>
        <w:spacing w:line="500" w:lineRule="exact"/>
        <w:ind w:firstLine="399" w:firstLineChars="190"/>
        <w:rPr>
          <w:rFonts w:hint="eastAsia" w:ascii="宋体" w:hAnsi="宋体" w:eastAsia="宋体" w:cs="Times New Roman"/>
          <w:color w:val="000000"/>
          <w:szCs w:val="21"/>
        </w:rPr>
      </w:pP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甲方：（公章）                             乙方：（公章）</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 xml:space="preserve">地址：                  </w:t>
      </w:r>
      <w:r>
        <w:rPr>
          <w:rFonts w:hint="eastAsia" w:ascii="宋体" w:hAnsi="宋体" w:eastAsia="宋体" w:cs="Times New Roman"/>
          <w:color w:val="000000"/>
          <w:szCs w:val="21"/>
        </w:rPr>
        <w:tab/>
      </w:r>
      <w:r>
        <w:rPr>
          <w:rFonts w:hint="eastAsia" w:ascii="宋体" w:hAnsi="宋体" w:eastAsia="宋体" w:cs="Times New Roman"/>
          <w:color w:val="000000"/>
          <w:szCs w:val="21"/>
        </w:rPr>
        <w:t xml:space="preserve">                 地址： </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 xml:space="preserve">法定代表人：      </w:t>
      </w:r>
      <w:r>
        <w:rPr>
          <w:rFonts w:hint="eastAsia" w:ascii="宋体" w:hAnsi="宋体" w:eastAsia="宋体" w:cs="Times New Roman"/>
          <w:color w:val="000000"/>
          <w:szCs w:val="21"/>
        </w:rPr>
        <w:tab/>
      </w:r>
      <w:r>
        <w:rPr>
          <w:rFonts w:hint="eastAsia" w:ascii="宋体" w:hAnsi="宋体" w:eastAsia="宋体" w:cs="Times New Roman"/>
          <w:color w:val="000000"/>
          <w:szCs w:val="21"/>
        </w:rPr>
        <w:t xml:space="preserve">                     法定代表人：</w:t>
      </w:r>
    </w:p>
    <w:p>
      <w:pPr>
        <w:spacing w:line="500" w:lineRule="exact"/>
        <w:ind w:firstLine="399" w:firstLineChars="190"/>
        <w:rPr>
          <w:rFonts w:hint="eastAsia" w:ascii="宋体" w:hAnsi="宋体" w:eastAsia="宋体" w:cs="Times New Roman"/>
          <w:color w:val="000000"/>
          <w:szCs w:val="21"/>
        </w:rPr>
      </w:pPr>
      <w:r>
        <w:rPr>
          <w:rFonts w:hint="eastAsia" w:ascii="宋体" w:hAnsi="宋体" w:eastAsia="宋体" w:cs="Times New Roman"/>
          <w:color w:val="000000"/>
          <w:szCs w:val="21"/>
        </w:rPr>
        <w:t xml:space="preserve">或授权代理人：                            或授权代理人：                     </w:t>
      </w:r>
    </w:p>
    <w:p>
      <w:pPr>
        <w:spacing w:line="500" w:lineRule="exact"/>
        <w:ind w:firstLine="399" w:firstLineChars="190"/>
        <w:rPr>
          <w:rFonts w:hint="eastAsia" w:ascii="宋体" w:hAnsi="宋体" w:eastAsia="宋体" w:cs="Times New Roman"/>
          <w:color w:val="000000"/>
          <w:szCs w:val="21"/>
        </w:rPr>
      </w:pPr>
    </w:p>
    <w:p>
      <w:pPr>
        <w:widowControl/>
        <w:ind w:firstLine="420" w:firstLineChars="200"/>
        <w:jc w:val="left"/>
        <w:rPr>
          <w:rFonts w:hint="eastAsia" w:ascii="宋体" w:hAnsi="宋体" w:eastAsia="宋体" w:cs="黑体"/>
          <w:color w:val="000000"/>
          <w:kern w:val="0"/>
          <w:szCs w:val="21"/>
        </w:rPr>
      </w:pPr>
      <w:r>
        <w:rPr>
          <w:rFonts w:hint="eastAsia" w:ascii="宋体" w:hAnsi="宋体" w:eastAsia="宋体" w:cs="Times New Roman"/>
          <w:color w:val="000000"/>
          <w:szCs w:val="21"/>
        </w:rPr>
        <w:t>日期：</w:t>
      </w:r>
      <w:r>
        <w:rPr>
          <w:rFonts w:hint="eastAsia" w:ascii="宋体" w:hAnsi="宋体" w:eastAsia="宋体" w:cs="黑体"/>
          <w:color w:val="000000"/>
          <w:kern w:val="0"/>
          <w:szCs w:val="21"/>
        </w:rPr>
        <w:t xml:space="preserve"> </w:t>
      </w:r>
    </w:p>
    <w:p>
      <w:pPr>
        <w:spacing w:line="300" w:lineRule="auto"/>
        <w:jc w:val="center"/>
        <w:rPr>
          <w:sz w:val="24"/>
          <w:szCs w:val="24"/>
        </w:rPr>
      </w:pPr>
    </w:p>
    <w:p>
      <w:pPr>
        <w:widowControl/>
        <w:jc w:val="center"/>
        <w:rPr>
          <w:b/>
          <w:bCs/>
          <w:kern w:val="44"/>
          <w:sz w:val="44"/>
          <w:szCs w:val="44"/>
        </w:rPr>
      </w:pPr>
      <w:bookmarkStart w:id="229" w:name="_Toc114588975"/>
      <w:r>
        <w:br w:type="page"/>
      </w:r>
    </w:p>
    <w:p>
      <w:pPr>
        <w:pStyle w:val="3"/>
        <w:spacing w:line="240" w:lineRule="auto"/>
        <w:jc w:val="center"/>
        <w:rPr>
          <w:sz w:val="32"/>
          <w:szCs w:val="32"/>
        </w:rPr>
      </w:pPr>
      <w:bookmarkStart w:id="230" w:name="_Toc12282"/>
      <w:bookmarkStart w:id="231" w:name="_Toc138864141"/>
      <w:bookmarkStart w:id="232" w:name="_Toc28752"/>
      <w:r>
        <w:rPr>
          <w:rFonts w:hint="eastAsia"/>
          <w:sz w:val="32"/>
          <w:szCs w:val="32"/>
        </w:rPr>
        <w:t>第五章  采购需求</w:t>
      </w:r>
      <w:bookmarkEnd w:id="229"/>
      <w:bookmarkEnd w:id="230"/>
      <w:bookmarkEnd w:id="231"/>
      <w:bookmarkEnd w:id="232"/>
    </w:p>
    <w:p>
      <w:pPr>
        <w:spacing w:line="360" w:lineRule="auto"/>
        <w:ind w:firstLine="420" w:firstLineChars="200"/>
        <w:rPr>
          <w:rFonts w:hint="eastAsia" w:ascii="宋体" w:hAnsi="宋体" w:cs="宋体"/>
          <w:szCs w:val="21"/>
        </w:rPr>
      </w:pPr>
      <w:r>
        <w:rPr>
          <w:rFonts w:hint="eastAsia" w:ascii="宋体" w:hAnsi="宋体" w:cs="宋体"/>
          <w:szCs w:val="21"/>
        </w:rPr>
        <w:t>一、项目背景</w:t>
      </w:r>
    </w:p>
    <w:p>
      <w:pPr>
        <w:spacing w:line="360" w:lineRule="auto"/>
        <w:ind w:firstLine="420" w:firstLineChars="200"/>
        <w:rPr>
          <w:rFonts w:ascii="宋体" w:hAnsi="宋体" w:cs="宋体"/>
          <w:szCs w:val="21"/>
        </w:rPr>
      </w:pPr>
      <w:r>
        <w:rPr>
          <w:rFonts w:hint="eastAsia" w:ascii="宋体" w:hAnsi="宋体" w:cs="宋体"/>
          <w:szCs w:val="21"/>
        </w:rPr>
        <w:t>财政部、交通运输部联合印发《关于支持国家综合货运枢纽补链强链的通知》（财建〔2022〕219号），提出自2022年起，采取“奖补结合”方式，专门安排一定规模的车辆购置税收入，用3年左右时间集中力量支持30个左右城市（含城市群中的城市）实施国家综合货运枢纽补链强链，奖补资金按照每个城市原则上不超过15亿元。2022年9月，武汉市成功入选2022年国家综合货运枢纽补链首批城市。根据有关要求，企业须严格按照项目既定的投资建设目标开展相关工作，并高质量完成资金申请报告、年度绩效评价、</w:t>
      </w:r>
      <w:r>
        <w:rPr>
          <w:rFonts w:ascii="宋体" w:hAnsi="宋体" w:cs="宋体"/>
          <w:szCs w:val="21"/>
        </w:rPr>
        <w:t>季度实施</w:t>
      </w:r>
      <w:r>
        <w:rPr>
          <w:rFonts w:hint="eastAsia" w:ascii="宋体" w:hAnsi="宋体" w:cs="宋体"/>
          <w:szCs w:val="21"/>
        </w:rPr>
        <w:t>报告等相关材料，通过行业主管部门审查后，方能获取奖补资金，相关报告及佐证材料质量与项目年度奖补资金额度紧密相关。由于相关报告及佐证材料专业性强、涉及面广、体量大，有必要委托熟悉政策的第三方专业机构开展相关工作，以保障企业项目获取更多奖补资金。</w:t>
      </w:r>
    </w:p>
    <w:p>
      <w:pPr>
        <w:spacing w:line="360" w:lineRule="auto"/>
        <w:ind w:firstLine="420" w:firstLineChars="200"/>
        <w:rPr>
          <w:rFonts w:ascii="宋体" w:hAnsi="宋体" w:cs="宋体"/>
          <w:szCs w:val="21"/>
        </w:rPr>
      </w:pPr>
      <w:r>
        <w:rPr>
          <w:rFonts w:hint="eastAsia" w:ascii="宋体" w:hAnsi="宋体" w:cs="宋体"/>
          <w:szCs w:val="21"/>
        </w:rPr>
        <w:t>二、</w:t>
      </w:r>
      <w:r>
        <w:rPr>
          <w:rFonts w:ascii="宋体" w:hAnsi="宋体" w:cs="宋体"/>
          <w:szCs w:val="21"/>
        </w:rPr>
        <w:t>服务内容</w:t>
      </w:r>
    </w:p>
    <w:p>
      <w:pPr>
        <w:spacing w:after="120" w:afterLines="50" w:line="360" w:lineRule="auto"/>
        <w:ind w:firstLine="420" w:firstLineChars="200"/>
        <w:rPr>
          <w:rFonts w:hint="eastAsia" w:ascii="宋体" w:hAnsi="宋体"/>
          <w:color w:val="000000"/>
          <w:szCs w:val="21"/>
        </w:rPr>
      </w:pPr>
      <w:r>
        <w:rPr>
          <w:rFonts w:hint="eastAsia" w:ascii="宋体" w:hAnsi="宋体"/>
          <w:color w:val="000000"/>
          <w:szCs w:val="21"/>
        </w:rPr>
        <w:t>本项目为武汉经发粮食物流产业投资有限公司项目申报国家综合货运枢纽补链强链奖补资金申请报告编制服务。主要工作内容包括但不限于：</w:t>
      </w:r>
    </w:p>
    <w:p>
      <w:pPr>
        <w:spacing w:after="120" w:afterLines="50"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（一）年度项目资金申请报告编制</w:t>
      </w:r>
    </w:p>
    <w:p>
      <w:pPr>
        <w:spacing w:after="120" w:afterLines="50" w:line="360" w:lineRule="auto"/>
        <w:ind w:firstLine="420" w:firstLineChars="200"/>
        <w:rPr>
          <w:rFonts w:hint="eastAsia" w:ascii="宋体" w:hAnsi="宋体"/>
          <w:color w:val="000000"/>
          <w:szCs w:val="21"/>
        </w:rPr>
      </w:pPr>
      <w:r>
        <w:rPr>
          <w:rFonts w:hint="eastAsia" w:ascii="宋体" w:hAnsi="宋体"/>
          <w:color w:val="000000"/>
          <w:szCs w:val="21"/>
        </w:rPr>
        <w:t>（1）服务单位自行开展市场调查；（2）编制武汉经发粮食物流产业投资有限公司综合货运枢纽类、集疏运类、设备更新类、信息化建设类共计</w:t>
      </w:r>
      <w:r>
        <w:rPr>
          <w:rFonts w:hint="eastAsia" w:ascii="宋体" w:hAnsi="宋体"/>
          <w:color w:val="000000"/>
          <w:szCs w:val="21"/>
          <w:lang w:val="en-US" w:eastAsia="zh-CN"/>
        </w:rPr>
        <w:t>6</w:t>
      </w:r>
      <w:r>
        <w:rPr>
          <w:rFonts w:hint="eastAsia" w:ascii="宋体" w:hAnsi="宋体"/>
          <w:color w:val="000000"/>
          <w:szCs w:val="21"/>
        </w:rPr>
        <w:t>个项目的项目资金申请报告；协助</w:t>
      </w:r>
      <w:r>
        <w:rPr>
          <w:rFonts w:hint="eastAsia" w:ascii="宋体" w:hAnsi="宋体"/>
          <w:color w:val="000000"/>
          <w:szCs w:val="21"/>
          <w:lang w:eastAsia="zh-CN"/>
        </w:rPr>
        <w:t>招标人</w:t>
      </w:r>
      <w:r>
        <w:rPr>
          <w:rFonts w:hint="eastAsia" w:ascii="宋体" w:hAnsi="宋体"/>
          <w:color w:val="000000"/>
          <w:szCs w:val="21"/>
        </w:rPr>
        <w:t>制定申报交通运输部补链强链申报项目清单，协助</w:t>
      </w:r>
      <w:r>
        <w:rPr>
          <w:rFonts w:hint="eastAsia" w:ascii="宋体" w:hAnsi="宋体"/>
          <w:color w:val="000000"/>
          <w:szCs w:val="21"/>
          <w:lang w:eastAsia="zh-CN"/>
        </w:rPr>
        <w:t>招标人</w:t>
      </w:r>
      <w:r>
        <w:rPr>
          <w:rFonts w:hint="eastAsia" w:ascii="宋体" w:hAnsi="宋体"/>
          <w:color w:val="000000"/>
          <w:szCs w:val="21"/>
        </w:rPr>
        <w:t>开展交通运输部补链强链项目资金申报工作；指导、配合</w:t>
      </w:r>
      <w:r>
        <w:rPr>
          <w:rFonts w:hint="eastAsia" w:ascii="宋体" w:hAnsi="宋体"/>
          <w:color w:val="000000"/>
          <w:szCs w:val="21"/>
          <w:lang w:eastAsia="zh-CN"/>
        </w:rPr>
        <w:t>招标人</w:t>
      </w:r>
      <w:r>
        <w:rPr>
          <w:rFonts w:hint="eastAsia" w:ascii="宋体" w:hAnsi="宋体"/>
          <w:color w:val="000000"/>
          <w:szCs w:val="21"/>
        </w:rPr>
        <w:t>开展资金申报表、资金申请报告等相关材料的拟定工作，完成资金申请报告的初审相关材料，协助</w:t>
      </w:r>
      <w:r>
        <w:rPr>
          <w:rFonts w:hint="eastAsia" w:ascii="宋体" w:hAnsi="宋体"/>
          <w:color w:val="000000"/>
          <w:szCs w:val="21"/>
          <w:lang w:eastAsia="zh-CN"/>
        </w:rPr>
        <w:t>招标人</w:t>
      </w:r>
      <w:r>
        <w:rPr>
          <w:rFonts w:hint="eastAsia" w:ascii="宋体" w:hAnsi="宋体"/>
          <w:color w:val="000000"/>
          <w:szCs w:val="21"/>
        </w:rPr>
        <w:t xml:space="preserve">完成资金申请报告审查相关工作。 </w:t>
      </w:r>
    </w:p>
    <w:p>
      <w:pPr>
        <w:spacing w:after="120" w:afterLines="50"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（二）</w:t>
      </w:r>
      <w:r>
        <w:rPr>
          <w:rFonts w:hint="default" w:ascii="宋体" w:hAnsi="宋体"/>
          <w:color w:val="000000"/>
          <w:szCs w:val="21"/>
          <w:lang w:val="en-US" w:eastAsia="zh-CN"/>
        </w:rPr>
        <w:t>项目年度绩效评价报告</w:t>
      </w:r>
      <w:r>
        <w:rPr>
          <w:rFonts w:hint="eastAsia" w:ascii="宋体" w:hAnsi="宋体"/>
          <w:color w:val="000000"/>
          <w:szCs w:val="21"/>
          <w:lang w:val="en-US" w:eastAsia="zh-CN"/>
        </w:rPr>
        <w:t>编制</w:t>
      </w:r>
    </w:p>
    <w:p>
      <w:pPr>
        <w:spacing w:after="120" w:afterLines="50"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按照国家、省、市推进补链强链工作要求，对项目建设、运营情况进行年度评价，须从前期手续完成情况、年度建设投资完成情况、项目运营情况等方面系统、全面、准确开展自我评价，编制项目年度绩效评价报告，且须完整、准确提供相关佐证材料。</w:t>
      </w:r>
    </w:p>
    <w:p>
      <w:pPr>
        <w:spacing w:after="120" w:afterLines="50"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（三）</w:t>
      </w:r>
      <w:r>
        <w:rPr>
          <w:rFonts w:hint="default" w:ascii="宋体" w:hAnsi="宋体"/>
          <w:color w:val="000000"/>
          <w:szCs w:val="21"/>
          <w:lang w:val="en-US" w:eastAsia="zh-CN"/>
        </w:rPr>
        <w:t>项目分季度进展情况上报</w:t>
      </w:r>
    </w:p>
    <w:p>
      <w:pPr>
        <w:spacing w:after="120" w:afterLines="50"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根据两部委要求，相关城市</w:t>
      </w:r>
      <w:r>
        <w:rPr>
          <w:rFonts w:hint="default" w:ascii="宋体" w:hAnsi="宋体"/>
          <w:color w:val="000000"/>
          <w:szCs w:val="21"/>
          <w:lang w:val="en-US" w:eastAsia="zh-CN"/>
        </w:rPr>
        <w:t>每季度</w:t>
      </w:r>
      <w:r>
        <w:rPr>
          <w:rFonts w:hint="eastAsia" w:ascii="宋体" w:hAnsi="宋体"/>
          <w:color w:val="000000"/>
          <w:szCs w:val="21"/>
          <w:lang w:val="en-US" w:eastAsia="zh-CN"/>
        </w:rPr>
        <w:t>需</w:t>
      </w:r>
      <w:r>
        <w:rPr>
          <w:rFonts w:hint="default" w:ascii="宋体" w:hAnsi="宋体"/>
          <w:color w:val="000000"/>
          <w:szCs w:val="21"/>
          <w:lang w:val="en-US" w:eastAsia="zh-CN"/>
        </w:rPr>
        <w:t>通过书面形式和系统分别向交通运输部、财政部报送工作考核指标完成进展、重点项目进展情况等信息</w:t>
      </w:r>
      <w:r>
        <w:rPr>
          <w:rFonts w:hint="eastAsia" w:ascii="宋体" w:hAnsi="宋体"/>
          <w:color w:val="000000"/>
          <w:szCs w:val="21"/>
          <w:lang w:val="en-US" w:eastAsia="zh-CN"/>
        </w:rPr>
        <w:t>，为压实主体责任，细则要求企业每季度上报项目进展情况，并将企业上报工作情况作为项目获取年度奖补资金的依据。</w:t>
      </w:r>
    </w:p>
    <w:p>
      <w:pPr>
        <w:spacing w:after="120" w:afterLines="50"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（四）</w:t>
      </w:r>
      <w:r>
        <w:rPr>
          <w:rFonts w:hint="default" w:ascii="宋体" w:hAnsi="宋体"/>
          <w:color w:val="000000"/>
          <w:szCs w:val="21"/>
          <w:lang w:val="en-US" w:eastAsia="zh-CN"/>
        </w:rPr>
        <w:t>每年至少</w:t>
      </w:r>
      <w:r>
        <w:rPr>
          <w:rFonts w:hint="eastAsia" w:ascii="宋体" w:hAnsi="宋体"/>
          <w:color w:val="000000"/>
          <w:szCs w:val="21"/>
          <w:lang w:val="en-US" w:eastAsia="zh-CN"/>
        </w:rPr>
        <w:t>3</w:t>
      </w:r>
      <w:r>
        <w:rPr>
          <w:rFonts w:hint="default" w:ascii="宋体" w:hAnsi="宋体"/>
          <w:color w:val="000000"/>
          <w:szCs w:val="21"/>
          <w:lang w:val="en-US" w:eastAsia="zh-CN"/>
        </w:rPr>
        <w:t>篇高质量专报</w:t>
      </w:r>
    </w:p>
    <w:p>
      <w:pPr>
        <w:spacing w:after="120" w:afterLines="50"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根据两部委要求，相关城市每年通过书面形式和系统分别向交通运输部、财政部报送不少于5篇高质量专报信息，为压实主体责任，细则要求企业每年通过书面形式，报送不少于3篇高质量专报信息，包括但不限于项目模式创新、服务产品创新、新技术开发与应用、“一单制”探索、标准规则制定、智能绿色设施设备应用、跨区域合作等方面。</w:t>
      </w:r>
    </w:p>
    <w:p>
      <w:pPr>
        <w:spacing w:after="120" w:afterLines="50"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（五）</w:t>
      </w:r>
      <w:r>
        <w:rPr>
          <w:rFonts w:hint="default" w:ascii="宋体" w:hAnsi="宋体"/>
          <w:color w:val="000000"/>
          <w:szCs w:val="21"/>
          <w:lang w:val="en-US" w:eastAsia="zh-CN"/>
        </w:rPr>
        <w:t>不定期政策咨询、指导</w:t>
      </w:r>
    </w:p>
    <w:p>
      <w:pPr>
        <w:spacing w:after="120" w:afterLines="50"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国家综合货运枢纽补链强链政策实施周期长、涉及方面广、审查考核严，项目在实施过程中需根据政策实施的实际情况进行适当调整完善，因此有必要开展不定期的政策咨询、指导，以保障项目更好获取奖补资金。</w:t>
      </w:r>
    </w:p>
    <w:p>
      <w:pPr>
        <w:spacing w:after="120" w:afterLines="50" w:line="360" w:lineRule="auto"/>
        <w:ind w:firstLine="420" w:firstLineChars="200"/>
        <w:rPr>
          <w:rFonts w:hint="default" w:ascii="宋体" w:hAnsi="宋体"/>
          <w:color w:val="000000"/>
          <w:szCs w:val="21"/>
          <w:lang w:val="en-US" w:eastAsia="zh-CN"/>
        </w:rPr>
      </w:pPr>
      <w:r>
        <w:rPr>
          <w:rFonts w:hint="eastAsia" w:ascii="宋体" w:hAnsi="宋体"/>
          <w:color w:val="000000"/>
          <w:szCs w:val="21"/>
          <w:lang w:val="en-US" w:eastAsia="zh-CN"/>
        </w:rPr>
        <w:t>（六）</w:t>
      </w:r>
      <w:r>
        <w:rPr>
          <w:rFonts w:hint="default" w:ascii="宋体" w:hAnsi="宋体"/>
          <w:color w:val="000000"/>
          <w:szCs w:val="21"/>
          <w:lang w:val="en-US" w:eastAsia="zh-CN"/>
        </w:rPr>
        <w:t>配合开展项目审计</w:t>
      </w:r>
    </w:p>
    <w:p>
      <w:pPr>
        <w:spacing w:after="120" w:afterLines="50" w:line="360" w:lineRule="auto"/>
        <w:ind w:firstLine="420" w:firstLineChars="200"/>
        <w:rPr>
          <w:rFonts w:hint="eastAsia" w:ascii="宋体" w:hAnsi="宋体"/>
          <w:color w:val="000000"/>
          <w:szCs w:val="21"/>
          <w:lang w:val="en-US" w:eastAsia="zh-CN"/>
        </w:rPr>
      </w:pPr>
      <w:r>
        <w:rPr>
          <w:rFonts w:hint="eastAsia" w:ascii="宋体" w:hAnsi="宋体"/>
          <w:color w:val="000000"/>
          <w:szCs w:val="21"/>
          <w:lang w:val="en-US" w:eastAsia="zh-CN"/>
        </w:rPr>
        <w:t>项目奖补资金获取的最直接依据为项目核定投资，根据细则要求，项目法人单位须提供工程结算报告、工程决算报告、工程施工承包合同等（在建项目须提供第三方造价咨询机构出具当年已完工程量及造价跟踪审计报告），配合第三方机构开展项目审计，以保障核定投资更加符合政策要求，更好获取奖补资金。</w:t>
      </w:r>
    </w:p>
    <w:p>
      <w:pPr>
        <w:widowControl w:val="0"/>
        <w:numPr>
          <w:ilvl w:val="0"/>
          <w:numId w:val="0"/>
        </w:numPr>
        <w:ind w:firstLine="420" w:firstLineChars="200"/>
        <w:jc w:val="both"/>
        <w:rPr>
          <w:rFonts w:hint="default" w:asciiTheme="minorEastAsia" w:hAnsiTheme="minorEastAsia"/>
          <w:szCs w:val="21"/>
          <w:u w:val="single"/>
          <w:lang w:val="en-US" w:eastAsia="zh-CN"/>
        </w:rPr>
      </w:pPr>
    </w:p>
    <w:p>
      <w:pPr>
        <w:spacing w:line="360" w:lineRule="auto"/>
        <w:ind w:firstLine="420" w:firstLineChars="200"/>
        <w:rPr>
          <w:rFonts w:ascii="宋体" w:hAnsi="宋体" w:cs="宋体"/>
          <w:szCs w:val="21"/>
        </w:rPr>
      </w:pPr>
      <w:r>
        <w:rPr>
          <w:rFonts w:hint="eastAsia" w:ascii="宋体" w:hAnsi="宋体" w:cs="宋体"/>
          <w:szCs w:val="21"/>
        </w:rPr>
        <w:t>三、</w:t>
      </w:r>
      <w:r>
        <w:rPr>
          <w:rFonts w:ascii="宋体" w:hAnsi="宋体" w:cs="宋体"/>
          <w:szCs w:val="21"/>
        </w:rPr>
        <w:t>服务内容</w:t>
      </w:r>
    </w:p>
    <w:p>
      <w:pPr>
        <w:spacing w:line="360" w:lineRule="auto"/>
        <w:jc w:val="center"/>
        <w:rPr>
          <w:rFonts w:ascii="宋体" w:hAnsi="宋体" w:cs="宋体"/>
          <w:szCs w:val="21"/>
        </w:rPr>
      </w:pPr>
      <w:r>
        <w:rPr>
          <w:rFonts w:ascii="宋体" w:hAnsi="宋体" w:cs="宋体"/>
          <w:szCs w:val="21"/>
        </w:rPr>
        <w:t>武汉经发粮食物流产业投资有限公司纳入补链强链</w:t>
      </w:r>
      <w:r>
        <w:rPr>
          <w:rFonts w:hint="eastAsia" w:ascii="宋体" w:hAnsi="宋体" w:cs="宋体"/>
          <w:szCs w:val="21"/>
        </w:rPr>
        <w:t>重点</w:t>
      </w:r>
      <w:r>
        <w:rPr>
          <w:rFonts w:ascii="宋体" w:hAnsi="宋体" w:cs="宋体"/>
          <w:szCs w:val="21"/>
        </w:rPr>
        <w:t>项目</w:t>
      </w:r>
      <w:r>
        <w:rPr>
          <w:rFonts w:hint="eastAsia" w:ascii="宋体" w:hAnsi="宋体" w:cs="宋体"/>
          <w:szCs w:val="21"/>
        </w:rPr>
        <w:t>明细</w:t>
      </w:r>
    </w:p>
    <w:tbl>
      <w:tblPr>
        <w:tblStyle w:val="30"/>
        <w:tblW w:w="8737" w:type="dxa"/>
        <w:tblInd w:w="93" w:type="dxa"/>
        <w:tblLayout w:type="fixed"/>
        <w:tblCellMar>
          <w:top w:w="0" w:type="dxa"/>
          <w:left w:w="108" w:type="dxa"/>
          <w:bottom w:w="0" w:type="dxa"/>
          <w:right w:w="108" w:type="dxa"/>
        </w:tblCellMar>
      </w:tblPr>
      <w:tblGrid>
        <w:gridCol w:w="507"/>
        <w:gridCol w:w="2198"/>
        <w:gridCol w:w="1088"/>
        <w:gridCol w:w="1109"/>
        <w:gridCol w:w="2547"/>
        <w:gridCol w:w="1288"/>
      </w:tblGrid>
      <w:tr>
        <w:tblPrEx>
          <w:tblCellMar>
            <w:top w:w="0" w:type="dxa"/>
            <w:left w:w="108" w:type="dxa"/>
            <w:bottom w:w="0" w:type="dxa"/>
            <w:right w:w="108" w:type="dxa"/>
          </w:tblCellMar>
        </w:tblPrEx>
        <w:trPr>
          <w:trHeight w:val="101" w:hRule="atLeast"/>
        </w:trPr>
        <w:tc>
          <w:tcPr>
            <w:tcW w:w="50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Style w:val="60"/>
                <w:rFonts w:hint="default" w:ascii="宋体" w:hAnsi="宋体" w:eastAsia="宋体" w:cs="宋体"/>
                <w:lang w:bidi="ar"/>
              </w:rPr>
              <w:t>项目</w:t>
            </w:r>
            <w:r>
              <w:rPr>
                <w:rStyle w:val="61"/>
                <w:rFonts w:hint="eastAsia" w:ascii="宋体" w:hAnsi="宋体" w:cs="宋体"/>
                <w:lang w:bidi="ar"/>
              </w:rPr>
              <w:t xml:space="preserve">                                                                                                                 </w:t>
            </w:r>
            <w:r>
              <w:rPr>
                <w:rStyle w:val="60"/>
                <w:rFonts w:hint="default" w:ascii="宋体" w:hAnsi="宋体" w:eastAsia="宋体" w:cs="宋体"/>
                <w:lang w:bidi="ar"/>
              </w:rPr>
              <w:t>名称</w:t>
            </w:r>
          </w:p>
        </w:tc>
        <w:tc>
          <w:tcPr>
            <w:tcW w:w="21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项目周期</w:t>
            </w:r>
          </w:p>
        </w:tc>
        <w:tc>
          <w:tcPr>
            <w:tcW w:w="254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建设内容</w:t>
            </w:r>
          </w:p>
        </w:tc>
        <w:tc>
          <w:tcPr>
            <w:tcW w:w="1288"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项目总投资（万元）</w:t>
            </w:r>
          </w:p>
        </w:tc>
      </w:tr>
      <w:tr>
        <w:tblPrEx>
          <w:tblCellMar>
            <w:top w:w="0" w:type="dxa"/>
            <w:left w:w="108" w:type="dxa"/>
            <w:bottom w:w="0" w:type="dxa"/>
            <w:right w:w="108" w:type="dxa"/>
          </w:tblCellMar>
        </w:tblPrEx>
        <w:trPr>
          <w:trHeight w:val="312" w:hRule="atLeast"/>
        </w:trPr>
        <w:tc>
          <w:tcPr>
            <w:tcW w:w="50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sz w:val="20"/>
                <w:szCs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sz w:val="20"/>
                <w:szCs w:val="20"/>
              </w:rPr>
            </w:pP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开工年月</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完工年月</w:t>
            </w:r>
          </w:p>
        </w:tc>
        <w:tc>
          <w:tcPr>
            <w:tcW w:w="254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b/>
                <w:bCs/>
                <w:color w:val="000000"/>
                <w:sz w:val="20"/>
                <w:szCs w:val="20"/>
              </w:rPr>
            </w:pPr>
          </w:p>
        </w:tc>
        <w:tc>
          <w:tcPr>
            <w:tcW w:w="1288" w:type="dxa"/>
            <w:vMerge w:val="continue"/>
            <w:tcBorders>
              <w:left w:val="single" w:color="000000" w:sz="4" w:space="0"/>
              <w:right w:val="single" w:color="000000" w:sz="4" w:space="0"/>
            </w:tcBorders>
            <w:vAlign w:val="center"/>
          </w:tcPr>
          <w:p>
            <w:pPr>
              <w:widowControl/>
              <w:jc w:val="center"/>
              <w:textAlignment w:val="center"/>
              <w:rPr>
                <w:rFonts w:hint="eastAsia" w:ascii="宋体" w:hAnsi="宋体" w:cs="宋体"/>
                <w:b/>
                <w:bCs/>
                <w:color w:val="000000"/>
                <w:sz w:val="20"/>
                <w:szCs w:val="20"/>
              </w:rPr>
            </w:pPr>
          </w:p>
        </w:tc>
      </w:tr>
      <w:tr>
        <w:tblPrEx>
          <w:tblCellMar>
            <w:top w:w="0" w:type="dxa"/>
            <w:left w:w="108" w:type="dxa"/>
            <w:bottom w:w="0" w:type="dxa"/>
            <w:right w:w="108" w:type="dxa"/>
          </w:tblCellMar>
        </w:tblPrEx>
        <w:trPr>
          <w:trHeight w:val="125" w:hRule="atLeast"/>
        </w:trPr>
        <w:tc>
          <w:tcPr>
            <w:tcW w:w="490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一、综合货运枢纽项目</w:t>
            </w:r>
          </w:p>
        </w:tc>
        <w:tc>
          <w:tcPr>
            <w:tcW w:w="2547"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小计</w:t>
            </w:r>
          </w:p>
        </w:tc>
        <w:tc>
          <w:tcPr>
            <w:tcW w:w="12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152343</w:t>
            </w:r>
          </w:p>
        </w:tc>
      </w:tr>
      <w:tr>
        <w:tblPrEx>
          <w:tblCellMar>
            <w:top w:w="0" w:type="dxa"/>
            <w:left w:w="108" w:type="dxa"/>
            <w:bottom w:w="0" w:type="dxa"/>
            <w:right w:w="108" w:type="dxa"/>
          </w:tblCellMar>
        </w:tblPrEx>
        <w:trPr>
          <w:trHeight w:val="1291"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219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武汉阳逻国际冷链物流产业园一期</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2021.4</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2024.9</w:t>
            </w:r>
          </w:p>
        </w:tc>
        <w:tc>
          <w:tcPr>
            <w:tcW w:w="2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建设冷库仓储，包括综合冷库、设备用房及制冷设备等配套设施。</w:t>
            </w: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67255 </w:t>
            </w:r>
          </w:p>
        </w:tc>
      </w:tr>
      <w:tr>
        <w:tblPrEx>
          <w:tblCellMar>
            <w:top w:w="0" w:type="dxa"/>
            <w:left w:w="108" w:type="dxa"/>
            <w:bottom w:w="0" w:type="dxa"/>
            <w:right w:w="108" w:type="dxa"/>
          </w:tblCellMar>
        </w:tblPrEx>
        <w:trPr>
          <w:trHeight w:val="1215"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219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武汉阳逻国际冷链物流产业园二期</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2022.1</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2024.10 </w:t>
            </w:r>
          </w:p>
        </w:tc>
        <w:tc>
          <w:tcPr>
            <w:tcW w:w="2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建设冷库仓储，包括综合冷库、设备用房及制冷设备等配套设施。</w:t>
            </w: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61605 </w:t>
            </w:r>
          </w:p>
        </w:tc>
      </w:tr>
      <w:tr>
        <w:tblPrEx>
          <w:tblCellMar>
            <w:top w:w="0" w:type="dxa"/>
            <w:left w:w="108" w:type="dxa"/>
            <w:bottom w:w="0" w:type="dxa"/>
            <w:right w:w="108" w:type="dxa"/>
          </w:tblCellMar>
        </w:tblPrEx>
        <w:trPr>
          <w:trHeight w:val="1226"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219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武汉阳逻国际冷链产业物流园全自动立体库</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2022.1</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2024.12</w:t>
            </w:r>
          </w:p>
        </w:tc>
        <w:tc>
          <w:tcPr>
            <w:tcW w:w="2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建设全自动立体库以及相关设施设备和附属设施。</w:t>
            </w: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16755 </w:t>
            </w:r>
          </w:p>
        </w:tc>
      </w:tr>
      <w:tr>
        <w:tblPrEx>
          <w:tblCellMar>
            <w:top w:w="0" w:type="dxa"/>
            <w:left w:w="108" w:type="dxa"/>
            <w:bottom w:w="0" w:type="dxa"/>
            <w:right w:w="108" w:type="dxa"/>
          </w:tblCellMar>
        </w:tblPrEx>
        <w:trPr>
          <w:trHeight w:val="375"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219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国家粮食现代物流（武汉）基地暨国家稻米交易中心一期项目一号仓库</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2019.7</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2024.12</w:t>
            </w:r>
          </w:p>
        </w:tc>
        <w:tc>
          <w:tcPr>
            <w:tcW w:w="2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Style w:val="62"/>
                <w:rFonts w:hint="default" w:ascii="宋体" w:hAnsi="宋体" w:eastAsia="宋体" w:cs="宋体"/>
                <w:lang w:bidi="ar"/>
              </w:rPr>
              <w:t>建设</w:t>
            </w:r>
            <w:r>
              <w:rPr>
                <w:rStyle w:val="63"/>
                <w:rFonts w:hint="eastAsia" w:ascii="宋体" w:hAnsi="宋体" w:cs="宋体"/>
                <w:lang w:bidi="ar"/>
              </w:rPr>
              <w:t>6</w:t>
            </w:r>
            <w:r>
              <w:rPr>
                <w:rStyle w:val="62"/>
                <w:rFonts w:hint="default" w:ascii="宋体" w:hAnsi="宋体" w:eastAsia="宋体" w:cs="宋体"/>
                <w:lang w:bidi="ar"/>
              </w:rPr>
              <w:t>万吨粮食物流仓库以及相关配套设施等。</w:t>
            </w: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6728 </w:t>
            </w:r>
          </w:p>
        </w:tc>
      </w:tr>
      <w:tr>
        <w:tblPrEx>
          <w:tblCellMar>
            <w:top w:w="0" w:type="dxa"/>
            <w:left w:w="108" w:type="dxa"/>
            <w:bottom w:w="0" w:type="dxa"/>
            <w:right w:w="108" w:type="dxa"/>
          </w:tblCellMar>
        </w:tblPrEx>
        <w:trPr>
          <w:trHeight w:val="125" w:hRule="atLeast"/>
        </w:trPr>
        <w:tc>
          <w:tcPr>
            <w:tcW w:w="490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二、集疏运项目</w:t>
            </w:r>
          </w:p>
        </w:tc>
        <w:tc>
          <w:tcPr>
            <w:tcW w:w="2547"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lef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小计</w:t>
            </w:r>
          </w:p>
        </w:tc>
        <w:tc>
          <w:tcPr>
            <w:tcW w:w="12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 xml:space="preserve">68676 </w:t>
            </w:r>
          </w:p>
        </w:tc>
      </w:tr>
      <w:tr>
        <w:tblPrEx>
          <w:tblCellMar>
            <w:top w:w="0" w:type="dxa"/>
            <w:left w:w="108" w:type="dxa"/>
            <w:bottom w:w="0" w:type="dxa"/>
            <w:right w:w="108" w:type="dxa"/>
          </w:tblCellMar>
        </w:tblPrEx>
        <w:trPr>
          <w:trHeight w:val="295"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219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武汉经发粮食物流产业投资有限公司铁路专用线</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2022.1</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2024.12</w:t>
            </w:r>
          </w:p>
        </w:tc>
        <w:tc>
          <w:tcPr>
            <w:tcW w:w="2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Style w:val="62"/>
                <w:rFonts w:hint="default" w:ascii="宋体" w:hAnsi="宋体" w:eastAsia="宋体" w:cs="宋体"/>
                <w:lang w:bidi="ar"/>
              </w:rPr>
              <w:t>项目为国家粮食现代物流（武汉）基地的重要配套工程，项目正线全长</w:t>
            </w:r>
            <w:r>
              <w:rPr>
                <w:rStyle w:val="63"/>
                <w:rFonts w:hint="eastAsia" w:ascii="宋体" w:hAnsi="宋体" w:cs="宋体"/>
                <w:lang w:bidi="ar"/>
              </w:rPr>
              <w:t>3</w:t>
            </w:r>
            <w:r>
              <w:rPr>
                <w:rStyle w:val="62"/>
                <w:rFonts w:hint="default" w:ascii="宋体" w:hAnsi="宋体" w:eastAsia="宋体" w:cs="宋体"/>
                <w:lang w:bidi="ar"/>
              </w:rPr>
              <w:t>公里，建设线路、站场、轨道、路基、桥涵及配套设施。</w:t>
            </w: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68676 </w:t>
            </w:r>
          </w:p>
        </w:tc>
      </w:tr>
      <w:tr>
        <w:tblPrEx>
          <w:tblCellMar>
            <w:top w:w="0" w:type="dxa"/>
            <w:left w:w="108" w:type="dxa"/>
            <w:bottom w:w="0" w:type="dxa"/>
            <w:right w:w="108" w:type="dxa"/>
          </w:tblCellMar>
        </w:tblPrEx>
        <w:trPr>
          <w:trHeight w:val="101" w:hRule="atLeast"/>
        </w:trPr>
        <w:tc>
          <w:tcPr>
            <w:tcW w:w="4902" w:type="dxa"/>
            <w:gridSpan w:val="4"/>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三、设备更新</w:t>
            </w:r>
          </w:p>
        </w:tc>
        <w:tc>
          <w:tcPr>
            <w:tcW w:w="2547"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left"/>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小计</w:t>
            </w:r>
          </w:p>
        </w:tc>
        <w:tc>
          <w:tcPr>
            <w:tcW w:w="1288" w:type="dxa"/>
            <w:tcBorders>
              <w:top w:val="single" w:color="000000" w:sz="4" w:space="0"/>
              <w:left w:val="single" w:color="000000" w:sz="4" w:space="0"/>
              <w:bottom w:val="single" w:color="000000" w:sz="4" w:space="0"/>
              <w:right w:val="single" w:color="000000" w:sz="4" w:space="0"/>
            </w:tcBorders>
            <w:shd w:val="clear" w:color="auto" w:fill="D9D9D9"/>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 xml:space="preserve">7215 </w:t>
            </w:r>
          </w:p>
        </w:tc>
      </w:tr>
      <w:tr>
        <w:tblPrEx>
          <w:tblCellMar>
            <w:top w:w="0" w:type="dxa"/>
            <w:left w:w="108" w:type="dxa"/>
            <w:bottom w:w="0" w:type="dxa"/>
            <w:right w:w="108" w:type="dxa"/>
          </w:tblCellMar>
        </w:tblPrEx>
        <w:trPr>
          <w:trHeight w:val="1226" w:hRule="atLeast"/>
        </w:trPr>
        <w:tc>
          <w:tcPr>
            <w:tcW w:w="5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219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国家粮食现代物流（武汉）基地散粮运输皮带机廊道</w:t>
            </w:r>
          </w:p>
        </w:tc>
        <w:tc>
          <w:tcPr>
            <w:tcW w:w="10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2022.6</w:t>
            </w:r>
          </w:p>
        </w:tc>
        <w:tc>
          <w:tcPr>
            <w:tcW w:w="11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2025.12</w:t>
            </w:r>
          </w:p>
        </w:tc>
        <w:tc>
          <w:tcPr>
            <w:tcW w:w="254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cs="宋体"/>
                <w:color w:val="000000"/>
                <w:sz w:val="20"/>
                <w:szCs w:val="20"/>
              </w:rPr>
            </w:pPr>
            <w:r>
              <w:rPr>
                <w:rStyle w:val="62"/>
                <w:rFonts w:hint="default" w:ascii="宋体" w:hAnsi="宋体" w:eastAsia="宋体" w:cs="宋体"/>
                <w:lang w:bidi="ar"/>
              </w:rPr>
              <w:t>建设总长</w:t>
            </w:r>
            <w:r>
              <w:rPr>
                <w:rStyle w:val="63"/>
                <w:rFonts w:hint="eastAsia" w:ascii="宋体" w:hAnsi="宋体" w:cs="宋体"/>
                <w:lang w:bidi="ar"/>
              </w:rPr>
              <w:t>2.50</w:t>
            </w:r>
            <w:r>
              <w:rPr>
                <w:rStyle w:val="62"/>
                <w:rFonts w:hint="default" w:ascii="宋体" w:hAnsi="宋体" w:eastAsia="宋体" w:cs="宋体"/>
                <w:lang w:bidi="ar"/>
              </w:rPr>
              <w:t>公里米散粮运输皮带机廊道及相关设备</w:t>
            </w:r>
          </w:p>
        </w:tc>
        <w:tc>
          <w:tcPr>
            <w:tcW w:w="12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7215 </w:t>
            </w:r>
          </w:p>
        </w:tc>
      </w:tr>
    </w:tbl>
    <w:p>
      <w:pPr>
        <w:widowControl/>
        <w:jc w:val="left"/>
        <w:rPr>
          <w:b/>
          <w:bCs/>
          <w:kern w:val="44"/>
          <w:szCs w:val="21"/>
        </w:rPr>
      </w:pPr>
    </w:p>
    <w:p>
      <w:pPr>
        <w:widowControl/>
        <w:jc w:val="left"/>
        <w:rPr>
          <w:b/>
          <w:bCs/>
          <w:kern w:val="44"/>
          <w:sz w:val="44"/>
          <w:szCs w:val="44"/>
        </w:rPr>
      </w:pPr>
      <w:bookmarkStart w:id="233" w:name="_Toc114588976"/>
      <w:r>
        <w:br w:type="page"/>
      </w:r>
    </w:p>
    <w:p>
      <w:pPr>
        <w:pStyle w:val="3"/>
        <w:spacing w:line="240" w:lineRule="auto"/>
        <w:jc w:val="center"/>
        <w:rPr>
          <w:sz w:val="32"/>
          <w:szCs w:val="32"/>
        </w:rPr>
      </w:pPr>
      <w:bookmarkStart w:id="234" w:name="_Toc19638"/>
      <w:bookmarkStart w:id="235" w:name="_Toc3813"/>
      <w:bookmarkStart w:id="236" w:name="_Toc138864142"/>
      <w:r>
        <w:rPr>
          <w:rFonts w:hint="eastAsia"/>
          <w:sz w:val="32"/>
          <w:szCs w:val="32"/>
        </w:rPr>
        <w:t>第六章  投标文件</w:t>
      </w:r>
      <w:r>
        <w:rPr>
          <w:sz w:val="32"/>
          <w:szCs w:val="32"/>
        </w:rPr>
        <w:t>格式</w:t>
      </w:r>
      <w:bookmarkEnd w:id="233"/>
      <w:bookmarkEnd w:id="234"/>
      <w:bookmarkEnd w:id="235"/>
      <w:bookmarkEnd w:id="236"/>
    </w:p>
    <w:p>
      <w:pPr>
        <w:widowControl/>
        <w:jc w:val="left"/>
        <w:rPr>
          <w:b/>
          <w:bCs/>
          <w:kern w:val="44"/>
          <w:sz w:val="44"/>
          <w:szCs w:val="44"/>
        </w:rPr>
      </w:pPr>
      <w:r>
        <w:br w:type="page"/>
      </w:r>
    </w:p>
    <w:p>
      <w:pPr>
        <w:ind w:left="612"/>
        <w:rPr>
          <w:rFonts w:ascii="Times New Roman" w:hAnsi="Times New Roman" w:eastAsia="Times New Roman" w:cs="Times New Roman"/>
          <w:position w:val="1"/>
          <w:sz w:val="20"/>
          <w:szCs w:val="20"/>
        </w:rPr>
      </w:pPr>
    </w:p>
    <w:p>
      <w:pPr>
        <w:ind w:firstLine="1932" w:firstLineChars="600"/>
        <w:rPr>
          <w:rFonts w:ascii="宋体" w:hAnsi="宋体" w:eastAsia="宋体" w:cs="宋体"/>
          <w:b/>
          <w:sz w:val="28"/>
          <w:szCs w:val="28"/>
          <w:u w:val="single"/>
        </w:rPr>
      </w:pPr>
      <w:r>
        <w:rPr>
          <w:rFonts w:ascii="宋体" w:hAnsi="宋体" w:eastAsia="宋体" w:cs="宋体"/>
          <w:w w:val="115"/>
          <w:position w:val="1"/>
          <w:sz w:val="28"/>
          <w:szCs w:val="28"/>
          <w:u w:val="single"/>
        </w:rPr>
        <w:t xml:space="preserve">                        </w:t>
      </w:r>
      <w:r>
        <w:rPr>
          <w:rFonts w:hint="eastAsia" w:ascii="宋体" w:hAnsi="宋体" w:eastAsia="宋体" w:cs="宋体"/>
          <w:b/>
          <w:w w:val="115"/>
          <w:position w:val="1"/>
          <w:sz w:val="28"/>
          <w:szCs w:val="28"/>
          <w:u w:val="single"/>
        </w:rPr>
        <w:t>（</w:t>
      </w:r>
      <w:r>
        <w:rPr>
          <w:rFonts w:hint="eastAsia"/>
          <w:b/>
          <w:sz w:val="28"/>
          <w:u w:val="single"/>
        </w:rPr>
        <w:t>项目名称</w:t>
      </w:r>
      <w:r>
        <w:rPr>
          <w:rFonts w:hint="eastAsia" w:ascii="宋体" w:hAnsi="宋体" w:eastAsia="宋体" w:cs="宋体"/>
          <w:b/>
          <w:w w:val="115"/>
          <w:position w:val="1"/>
          <w:sz w:val="28"/>
          <w:szCs w:val="28"/>
          <w:u w:val="single"/>
        </w:rPr>
        <w:t>）</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jc w:val="center"/>
        <w:rPr>
          <w:b/>
          <w:sz w:val="44"/>
          <w:szCs w:val="44"/>
        </w:rPr>
      </w:pPr>
      <w:r>
        <w:rPr>
          <w:rFonts w:hint="eastAsia"/>
          <w:b/>
          <w:sz w:val="52"/>
          <w:szCs w:val="44"/>
        </w:rPr>
        <w:t xml:space="preserve">投 标 </w:t>
      </w:r>
      <w:r>
        <w:rPr>
          <w:b/>
          <w:sz w:val="52"/>
          <w:szCs w:val="44"/>
        </w:rPr>
        <w:t>文</w:t>
      </w:r>
      <w:r>
        <w:rPr>
          <w:rFonts w:hint="eastAsia"/>
          <w:b/>
          <w:sz w:val="52"/>
          <w:szCs w:val="44"/>
        </w:rPr>
        <w:t xml:space="preserve"> </w:t>
      </w:r>
      <w:r>
        <w:rPr>
          <w:b/>
          <w:sz w:val="52"/>
          <w:szCs w:val="44"/>
        </w:rPr>
        <w:t>件</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60" w:lineRule="auto"/>
        <w:jc w:val="center"/>
        <w:rPr>
          <w:sz w:val="28"/>
          <w:szCs w:val="28"/>
        </w:rPr>
      </w:pPr>
      <w:r>
        <w:rPr>
          <w:rFonts w:hint="eastAsia"/>
          <w:sz w:val="28"/>
          <w:szCs w:val="28"/>
        </w:rPr>
        <w:t>（正本</w:t>
      </w:r>
      <w:r>
        <w:rPr>
          <w:sz w:val="28"/>
          <w:szCs w:val="28"/>
        </w:rPr>
        <w:t>/</w:t>
      </w:r>
      <w:r>
        <w:rPr>
          <w:rFonts w:hint="eastAsia"/>
          <w:sz w:val="28"/>
          <w:szCs w:val="28"/>
        </w:rPr>
        <w:t>副本）</w:t>
      </w:r>
    </w:p>
    <w:p>
      <w:pPr>
        <w:spacing w:line="200" w:lineRule="exact"/>
        <w:rPr>
          <w:sz w:val="20"/>
          <w:szCs w:val="20"/>
        </w:rPr>
      </w:pPr>
    </w:p>
    <w:p>
      <w:pPr>
        <w:spacing w:line="200" w:lineRule="exact"/>
        <w:rPr>
          <w:sz w:val="20"/>
          <w:szCs w:val="20"/>
        </w:rPr>
      </w:pPr>
    </w:p>
    <w:p>
      <w:pPr>
        <w:spacing w:line="360" w:lineRule="auto"/>
        <w:jc w:val="center"/>
        <w:rPr>
          <w:sz w:val="28"/>
          <w:szCs w:val="28"/>
        </w:rPr>
      </w:pPr>
      <w:r>
        <w:rPr>
          <w:rFonts w:hint="eastAsia"/>
          <w:sz w:val="28"/>
          <w:szCs w:val="28"/>
        </w:rPr>
        <w:t>项目编号：</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before="10" w:line="220" w:lineRule="exact"/>
        <w:rPr>
          <w:sz w:val="22"/>
        </w:rPr>
      </w:pPr>
    </w:p>
    <w:p>
      <w:pPr>
        <w:tabs>
          <w:tab w:val="left" w:pos="2269"/>
        </w:tabs>
        <w:ind w:firstLine="2362" w:firstLineChars="777"/>
        <w:rPr>
          <w:sz w:val="20"/>
          <w:szCs w:val="20"/>
        </w:rPr>
      </w:pPr>
      <w:r>
        <w:rPr>
          <w:rFonts w:hint="eastAsia" w:ascii="宋体" w:hAnsi="宋体" w:eastAsia="宋体" w:cs="宋体"/>
          <w:w w:val="95"/>
          <w:sz w:val="32"/>
          <w:szCs w:val="25"/>
          <w:u w:val="single"/>
        </w:rPr>
        <w:t xml:space="preserve">投标人:                      </w:t>
      </w:r>
    </w:p>
    <w:p>
      <w:pPr>
        <w:spacing w:line="200" w:lineRule="exact"/>
        <w:rPr>
          <w:sz w:val="20"/>
          <w:szCs w:val="20"/>
        </w:rPr>
      </w:pPr>
    </w:p>
    <w:p>
      <w:pPr>
        <w:spacing w:before="13" w:line="280" w:lineRule="exact"/>
        <w:rPr>
          <w:sz w:val="28"/>
          <w:szCs w:val="28"/>
        </w:rPr>
      </w:pPr>
    </w:p>
    <w:p>
      <w:pPr>
        <w:tabs>
          <w:tab w:val="left" w:pos="2269"/>
          <w:tab w:val="left" w:pos="3523"/>
        </w:tabs>
        <w:ind w:left="1054"/>
        <w:jc w:val="center"/>
        <w:rPr>
          <w:rFonts w:ascii="宋体" w:hAnsi="宋体" w:eastAsia="宋体" w:cs="宋体"/>
          <w:sz w:val="22"/>
        </w:rPr>
      </w:pPr>
      <w:r>
        <w:rPr>
          <w:rFonts w:hint="eastAsia" w:ascii="宋体" w:hAnsi="宋体" w:eastAsia="宋体" w:cs="宋体"/>
          <w:w w:val="95"/>
          <w:sz w:val="24"/>
          <w:szCs w:val="25"/>
          <w:u w:val="single"/>
        </w:rPr>
        <w:t xml:space="preserve">   </w:t>
      </w:r>
      <w:r>
        <w:rPr>
          <w:rFonts w:ascii="宋体" w:hAnsi="宋体" w:eastAsia="宋体" w:cs="宋体"/>
          <w:w w:val="95"/>
          <w:sz w:val="24"/>
          <w:szCs w:val="25"/>
          <w:u w:val="single"/>
        </w:rPr>
        <w:t xml:space="preserve">   </w:t>
      </w:r>
      <w:r>
        <w:rPr>
          <w:rFonts w:hint="eastAsia" w:ascii="宋体" w:hAnsi="宋体" w:eastAsia="宋体" w:cs="宋体"/>
          <w:w w:val="95"/>
          <w:sz w:val="24"/>
          <w:szCs w:val="25"/>
        </w:rPr>
        <w:t>年</w:t>
      </w:r>
      <w:r>
        <w:rPr>
          <w:rFonts w:hint="eastAsia" w:ascii="宋体" w:hAnsi="宋体" w:eastAsia="宋体" w:cs="宋体"/>
          <w:w w:val="95"/>
          <w:sz w:val="24"/>
          <w:szCs w:val="25"/>
          <w:u w:val="single"/>
        </w:rPr>
        <w:t xml:space="preserve">  </w:t>
      </w:r>
      <w:r>
        <w:rPr>
          <w:rFonts w:ascii="宋体" w:hAnsi="宋体" w:eastAsia="宋体" w:cs="宋体"/>
          <w:w w:val="95"/>
          <w:sz w:val="24"/>
          <w:szCs w:val="25"/>
          <w:u w:val="single"/>
        </w:rPr>
        <w:t xml:space="preserve">   </w:t>
      </w:r>
      <w:r>
        <w:rPr>
          <w:rFonts w:hint="eastAsia" w:ascii="宋体" w:hAnsi="宋体" w:eastAsia="宋体" w:cs="宋体"/>
          <w:w w:val="95"/>
          <w:sz w:val="24"/>
          <w:szCs w:val="25"/>
          <w:u w:val="single"/>
        </w:rPr>
        <w:t xml:space="preserve"> </w:t>
      </w:r>
      <w:r>
        <w:rPr>
          <w:rFonts w:hint="eastAsia" w:ascii="宋体" w:hAnsi="宋体" w:eastAsia="宋体" w:cs="宋体"/>
          <w:w w:val="95"/>
          <w:sz w:val="24"/>
          <w:szCs w:val="25"/>
        </w:rPr>
        <w:t>月</w:t>
      </w:r>
      <w:r>
        <w:rPr>
          <w:rFonts w:hint="eastAsia" w:ascii="宋体" w:hAnsi="宋体" w:eastAsia="宋体" w:cs="宋体"/>
          <w:w w:val="95"/>
          <w:sz w:val="24"/>
          <w:szCs w:val="25"/>
          <w:u w:val="single"/>
        </w:rPr>
        <w:t xml:space="preserve">   </w:t>
      </w:r>
      <w:r>
        <w:rPr>
          <w:rFonts w:ascii="宋体" w:hAnsi="宋体" w:eastAsia="宋体" w:cs="宋体"/>
          <w:w w:val="95"/>
          <w:sz w:val="24"/>
          <w:szCs w:val="25"/>
          <w:u w:val="single"/>
        </w:rPr>
        <w:t xml:space="preserve">   </w:t>
      </w:r>
      <w:r>
        <w:rPr>
          <w:rFonts w:hint="eastAsia" w:ascii="宋体" w:hAnsi="宋体" w:eastAsia="宋体" w:cs="宋体"/>
          <w:w w:val="95"/>
          <w:sz w:val="24"/>
          <w:szCs w:val="25"/>
        </w:rPr>
        <w:t xml:space="preserve">日   </w:t>
      </w:r>
    </w:p>
    <w:p/>
    <w:p>
      <w:pPr>
        <w:widowControl/>
        <w:jc w:val="left"/>
      </w:pPr>
      <w:r>
        <w:br w:type="page"/>
      </w:r>
    </w:p>
    <w:p>
      <w:pPr>
        <w:pStyle w:val="4"/>
        <w:jc w:val="center"/>
      </w:pPr>
      <w:bookmarkStart w:id="237" w:name="_Toc138864143"/>
      <w:bookmarkStart w:id="238" w:name="_Toc11637"/>
      <w:bookmarkStart w:id="239" w:name="_Toc13555"/>
      <w:bookmarkStart w:id="240" w:name="_Hlk115542145"/>
      <w:bookmarkStart w:id="241" w:name="_Toc114588977"/>
      <w:r>
        <w:rPr>
          <w:rFonts w:hint="eastAsia"/>
        </w:rPr>
        <w:t>投标文件导读表</w:t>
      </w:r>
      <w:bookmarkEnd w:id="237"/>
      <w:bookmarkEnd w:id="238"/>
      <w:bookmarkEnd w:id="239"/>
      <w:bookmarkEnd w:id="240"/>
    </w:p>
    <w:p>
      <w:pPr>
        <w:widowControl/>
        <w:jc w:val="left"/>
        <w:rPr>
          <w:rFonts w:asciiTheme="majorHAnsi" w:hAnsiTheme="majorHAnsi" w:eastAsiaTheme="majorEastAsia" w:cstheme="majorBidi"/>
          <w:b/>
          <w:bCs/>
          <w:sz w:val="32"/>
          <w:szCs w:val="32"/>
        </w:rPr>
      </w:pPr>
      <w:r>
        <w:br w:type="page"/>
      </w:r>
    </w:p>
    <w:p>
      <w:pPr>
        <w:pStyle w:val="4"/>
        <w:jc w:val="center"/>
      </w:pPr>
      <w:bookmarkStart w:id="242" w:name="_Toc138864144"/>
      <w:bookmarkStart w:id="243" w:name="_Toc9872"/>
      <w:bookmarkStart w:id="244" w:name="_Toc7955"/>
      <w:r>
        <w:rPr>
          <w:rFonts w:hint="eastAsia"/>
        </w:rPr>
        <w:t>目</w:t>
      </w:r>
      <w:r>
        <w:rPr>
          <w:rFonts w:hint="eastAsia"/>
        </w:rPr>
        <w:tab/>
      </w:r>
      <w:r>
        <w:rPr>
          <w:rFonts w:hint="eastAsia"/>
        </w:rPr>
        <w:t>录</w:t>
      </w:r>
      <w:bookmarkEnd w:id="241"/>
      <w:bookmarkEnd w:id="242"/>
      <w:bookmarkEnd w:id="243"/>
      <w:bookmarkEnd w:id="244"/>
    </w:p>
    <w:p/>
    <w:p/>
    <w:p>
      <w:pPr>
        <w:jc w:val="center"/>
        <w:rPr>
          <w:rFonts w:ascii="Calibri" w:hAnsi="Calibri"/>
        </w:rPr>
      </w:pPr>
      <w:r>
        <w:rPr>
          <w:rFonts w:hint="eastAsia" w:ascii="Calibri" w:hAnsi="Calibri"/>
        </w:rPr>
        <w:t>为方便评标，请投标人认真编制投标文件目录及页码。</w:t>
      </w:r>
    </w:p>
    <w:p>
      <w:pPr>
        <w:widowControl/>
        <w:jc w:val="left"/>
        <w:rPr>
          <w:rFonts w:asciiTheme="minorEastAsia" w:hAnsiTheme="minorEastAsia"/>
          <w:sz w:val="24"/>
        </w:rPr>
      </w:pPr>
    </w:p>
    <w:p>
      <w:pPr>
        <w:pStyle w:val="4"/>
        <w:jc w:val="center"/>
      </w:pPr>
      <w:bookmarkStart w:id="245" w:name="_Toc114588978"/>
      <w:r>
        <w:br w:type="page"/>
      </w:r>
      <w:bookmarkStart w:id="246" w:name="_Toc26788"/>
      <w:bookmarkStart w:id="247" w:name="_Toc138864145"/>
      <w:bookmarkStart w:id="248" w:name="_Toc26311"/>
      <w:r>
        <w:rPr>
          <w:rFonts w:hint="eastAsia"/>
        </w:rPr>
        <w:t>一</w:t>
      </w:r>
      <w:r>
        <w:t>、</w:t>
      </w:r>
      <w:r>
        <w:rPr>
          <w:rFonts w:hint="eastAsia"/>
        </w:rPr>
        <w:t>投 标 函</w:t>
      </w:r>
      <w:bookmarkEnd w:id="246"/>
      <w:bookmarkEnd w:id="247"/>
      <w:bookmarkEnd w:id="248"/>
    </w:p>
    <w:p>
      <w:pPr>
        <w:spacing w:line="276" w:lineRule="auto"/>
        <w:rPr>
          <w:rFonts w:asciiTheme="minorEastAsia" w:hAnsiTheme="minorEastAsia"/>
          <w:sz w:val="24"/>
          <w:u w:val="single"/>
        </w:rPr>
      </w:pPr>
      <w:r>
        <w:rPr>
          <w:rFonts w:hint="eastAsia" w:asciiTheme="minorEastAsia" w:hAnsiTheme="minorEastAsia"/>
          <w:sz w:val="24"/>
          <w:u w:val="single"/>
        </w:rPr>
        <w:t xml:space="preserve">                  （招标人名称）：</w:t>
      </w:r>
    </w:p>
    <w:p>
      <w:pPr>
        <w:spacing w:line="276" w:lineRule="auto"/>
        <w:ind w:firstLine="480" w:firstLineChars="200"/>
        <w:rPr>
          <w:rFonts w:asciiTheme="minorEastAsia" w:hAnsiTheme="minorEastAsia"/>
          <w:sz w:val="24"/>
        </w:rPr>
      </w:pPr>
      <w:r>
        <w:rPr>
          <w:rFonts w:hint="eastAsia" w:asciiTheme="minorEastAsia" w:hAnsiTheme="minorEastAsia"/>
          <w:sz w:val="24"/>
        </w:rPr>
        <w:t>1.我方己仔细研究了</w:t>
      </w:r>
      <w:r>
        <w:rPr>
          <w:rFonts w:hint="eastAsia" w:asciiTheme="minorEastAsia" w:hAnsiTheme="minorEastAsia"/>
          <w:sz w:val="24"/>
          <w:u w:val="single"/>
        </w:rPr>
        <w:tab/>
      </w:r>
      <w:r>
        <w:rPr>
          <w:rFonts w:asciiTheme="minorEastAsia" w:hAnsiTheme="minorEastAsia"/>
          <w:sz w:val="24"/>
          <w:u w:val="single"/>
        </w:rPr>
        <w:t xml:space="preserve">                   </w:t>
      </w:r>
      <w:r>
        <w:rPr>
          <w:rFonts w:hint="eastAsia" w:asciiTheme="minorEastAsia" w:hAnsiTheme="minorEastAsia"/>
          <w:sz w:val="24"/>
          <w:u w:val="single"/>
        </w:rPr>
        <w:t>（项目名称）</w:t>
      </w:r>
      <w:r>
        <w:rPr>
          <w:rFonts w:hint="eastAsia" w:asciiTheme="minorEastAsia" w:hAnsiTheme="minorEastAsia"/>
          <w:sz w:val="24"/>
        </w:rPr>
        <w:t>招标文件的全部内容，并对此无异议，愿意以本投标文件中“报价一览表”申明的报价</w:t>
      </w:r>
      <w:r>
        <w:rPr>
          <w:rFonts w:hint="eastAsia" w:ascii="宋体" w:hAnsi="宋体"/>
          <w:sz w:val="24"/>
        </w:rPr>
        <w:t>、履约期限等承诺，</w:t>
      </w:r>
      <w:r>
        <w:rPr>
          <w:rFonts w:hint="eastAsia" w:asciiTheme="minorEastAsia" w:hAnsiTheme="minorEastAsia"/>
          <w:sz w:val="24"/>
        </w:rPr>
        <w:t>按合同约定实施和完成承包项目。</w:t>
      </w:r>
    </w:p>
    <w:p>
      <w:pPr>
        <w:spacing w:line="276" w:lineRule="auto"/>
        <w:ind w:firstLine="480" w:firstLineChars="200"/>
        <w:rPr>
          <w:rFonts w:asciiTheme="minorEastAsia" w:hAnsiTheme="minorEastAsia"/>
          <w:sz w:val="24"/>
        </w:rPr>
      </w:pPr>
      <w:r>
        <w:rPr>
          <w:rFonts w:hint="eastAsia" w:asciiTheme="minorEastAsia" w:hAnsiTheme="minorEastAsia"/>
          <w:sz w:val="24"/>
        </w:rPr>
        <w:t>2. 我方承诺除商务和技术偏差表列出的偏差外，我方响应招标文件的全部要求。</w:t>
      </w:r>
    </w:p>
    <w:p>
      <w:pPr>
        <w:spacing w:line="276" w:lineRule="auto"/>
        <w:ind w:firstLine="480" w:firstLineChars="200"/>
        <w:rPr>
          <w:rFonts w:asciiTheme="minorEastAsia" w:hAnsiTheme="minorEastAsia"/>
          <w:sz w:val="24"/>
        </w:rPr>
      </w:pPr>
      <w:r>
        <w:rPr>
          <w:rFonts w:hint="eastAsia" w:asciiTheme="minorEastAsia" w:hAnsiTheme="minorEastAsia"/>
          <w:sz w:val="24"/>
        </w:rPr>
        <w:t>3. 我方承诺在本投标文件的有效期满足招标文件的要求。。</w:t>
      </w:r>
    </w:p>
    <w:p>
      <w:pPr>
        <w:spacing w:line="276" w:lineRule="auto"/>
        <w:ind w:firstLine="480" w:firstLineChars="200"/>
        <w:rPr>
          <w:rFonts w:asciiTheme="minorEastAsia" w:hAnsiTheme="minorEastAsia"/>
          <w:sz w:val="24"/>
        </w:rPr>
      </w:pPr>
      <w:r>
        <w:rPr>
          <w:rFonts w:hint="eastAsia" w:asciiTheme="minorEastAsia" w:hAnsiTheme="minorEastAsia"/>
          <w:sz w:val="24"/>
        </w:rPr>
        <w:t>4. 我方承诺在招标文件规定的投标文件有效期内不修改</w:t>
      </w:r>
      <w:r>
        <w:rPr>
          <w:rFonts w:hint="eastAsia" w:ascii="宋体" w:hAnsi="宋体"/>
          <w:sz w:val="24"/>
        </w:rPr>
        <w:t>、</w:t>
      </w:r>
      <w:r>
        <w:rPr>
          <w:rFonts w:hint="eastAsia" w:asciiTheme="minorEastAsia" w:hAnsiTheme="minorEastAsia"/>
          <w:sz w:val="24"/>
        </w:rPr>
        <w:t>撤销投标文件。</w:t>
      </w:r>
    </w:p>
    <w:p>
      <w:pPr>
        <w:spacing w:line="276" w:lineRule="auto"/>
        <w:ind w:firstLine="480" w:firstLineChars="200"/>
        <w:rPr>
          <w:rFonts w:asciiTheme="minorEastAsia" w:hAnsiTheme="minorEastAsia"/>
          <w:sz w:val="24"/>
        </w:rPr>
      </w:pPr>
      <w:r>
        <w:rPr>
          <w:rFonts w:hint="eastAsia" w:asciiTheme="minorEastAsia" w:hAnsiTheme="minorEastAsia"/>
          <w:sz w:val="24"/>
        </w:rPr>
        <w:t>5.</w:t>
      </w:r>
      <w:r>
        <w:rPr>
          <w:rFonts w:asciiTheme="minorEastAsia" w:hAnsiTheme="minorEastAsia"/>
          <w:sz w:val="24"/>
        </w:rPr>
        <w:t xml:space="preserve"> </w:t>
      </w:r>
      <w:r>
        <w:rPr>
          <w:rFonts w:hint="eastAsia" w:asciiTheme="minorEastAsia" w:hAnsiTheme="minorEastAsia"/>
          <w:sz w:val="24"/>
        </w:rPr>
        <w:t>我方已按照招标文件的要求按时递交了投标保证金（如有）。</w:t>
      </w:r>
    </w:p>
    <w:p>
      <w:pPr>
        <w:spacing w:line="276" w:lineRule="auto"/>
        <w:ind w:firstLine="480" w:firstLineChars="200"/>
        <w:rPr>
          <w:rFonts w:asciiTheme="minorEastAsia" w:hAnsiTheme="minorEastAsia"/>
          <w:sz w:val="24"/>
        </w:rPr>
      </w:pPr>
      <w:r>
        <w:rPr>
          <w:rFonts w:hint="eastAsia" w:asciiTheme="minorEastAsia" w:hAnsiTheme="minorEastAsia"/>
          <w:sz w:val="24"/>
        </w:rPr>
        <w:t>6. 如我方中标，我方承诺：</w:t>
      </w:r>
    </w:p>
    <w:p>
      <w:pPr>
        <w:spacing w:line="276" w:lineRule="auto"/>
        <w:ind w:firstLine="480" w:firstLineChars="200"/>
        <w:rPr>
          <w:rFonts w:asciiTheme="minorEastAsia" w:hAnsiTheme="minorEastAsia"/>
          <w:sz w:val="24"/>
        </w:rPr>
      </w:pPr>
      <w:r>
        <w:rPr>
          <w:rFonts w:hint="eastAsia" w:asciiTheme="minorEastAsia" w:hAnsiTheme="minorEastAsia"/>
          <w:sz w:val="24"/>
        </w:rPr>
        <w:t>(1)</w:t>
      </w:r>
      <w:r>
        <w:rPr>
          <w:rFonts w:asciiTheme="minorEastAsia" w:hAnsiTheme="minorEastAsia"/>
          <w:sz w:val="24"/>
        </w:rPr>
        <w:t xml:space="preserve"> </w:t>
      </w:r>
      <w:r>
        <w:rPr>
          <w:rFonts w:hint="eastAsia" w:asciiTheme="minorEastAsia" w:hAnsiTheme="minorEastAsia"/>
          <w:sz w:val="24"/>
        </w:rPr>
        <w:t>在收到中标通知书后，在中标通知书规定的期限内与你方签订合同；</w:t>
      </w:r>
    </w:p>
    <w:p>
      <w:pPr>
        <w:spacing w:line="276" w:lineRule="auto"/>
        <w:ind w:firstLine="480" w:firstLineChars="200"/>
        <w:rPr>
          <w:rFonts w:asciiTheme="minorEastAsia" w:hAnsiTheme="minorEastAsia"/>
          <w:sz w:val="24"/>
        </w:rPr>
      </w:pPr>
      <w:r>
        <w:rPr>
          <w:rFonts w:hint="eastAsia" w:asciiTheme="minorEastAsia" w:hAnsiTheme="minorEastAsia"/>
          <w:sz w:val="24"/>
        </w:rPr>
        <w:t>(2) 在签订合同时不向你方提出附加条件；</w:t>
      </w:r>
    </w:p>
    <w:p>
      <w:pPr>
        <w:spacing w:line="276" w:lineRule="auto"/>
        <w:ind w:firstLine="480" w:firstLineChars="200"/>
        <w:rPr>
          <w:rFonts w:asciiTheme="minorEastAsia" w:hAnsiTheme="minorEastAsia"/>
          <w:sz w:val="24"/>
        </w:rPr>
      </w:pPr>
      <w:r>
        <w:rPr>
          <w:rFonts w:hint="eastAsia" w:asciiTheme="minorEastAsia" w:hAnsiTheme="minorEastAsia"/>
          <w:sz w:val="24"/>
        </w:rPr>
        <w:t>(3) 按照招标文件要求递交履约保证金；</w:t>
      </w:r>
    </w:p>
    <w:p>
      <w:pPr>
        <w:spacing w:line="276" w:lineRule="auto"/>
        <w:ind w:firstLine="480" w:firstLineChars="200"/>
        <w:rPr>
          <w:rFonts w:asciiTheme="minorEastAsia" w:hAnsiTheme="minorEastAsia"/>
          <w:sz w:val="24"/>
        </w:rPr>
      </w:pPr>
      <w:r>
        <w:rPr>
          <w:rFonts w:hint="eastAsia" w:asciiTheme="minorEastAsia" w:hAnsiTheme="minorEastAsia"/>
          <w:sz w:val="24"/>
        </w:rPr>
        <w:t>(4) 在合同约定的期限内完成合同规定的全部义务；</w:t>
      </w:r>
    </w:p>
    <w:p>
      <w:pPr>
        <w:spacing w:line="276" w:lineRule="auto"/>
        <w:ind w:firstLine="480" w:firstLineChars="200"/>
        <w:rPr>
          <w:rFonts w:asciiTheme="minorEastAsia" w:hAnsiTheme="minorEastAsia"/>
          <w:sz w:val="24"/>
        </w:rPr>
      </w:pPr>
      <w:r>
        <w:rPr>
          <w:rFonts w:hint="eastAsia" w:asciiTheme="minorEastAsia" w:hAnsiTheme="minorEastAsia"/>
          <w:sz w:val="24"/>
        </w:rPr>
        <w:t>(</w:t>
      </w:r>
      <w:r>
        <w:rPr>
          <w:rFonts w:asciiTheme="minorEastAsia" w:hAnsiTheme="minorEastAsia"/>
          <w:sz w:val="24"/>
        </w:rPr>
        <w:t xml:space="preserve">5) </w:t>
      </w:r>
      <w:r>
        <w:rPr>
          <w:rFonts w:hint="eastAsia" w:asciiTheme="minorEastAsia" w:hAnsiTheme="minorEastAsia"/>
          <w:sz w:val="24"/>
        </w:rPr>
        <w:t>接受招标文件中关于没收投标保证金的约定。</w:t>
      </w:r>
    </w:p>
    <w:p>
      <w:pPr>
        <w:spacing w:line="276" w:lineRule="auto"/>
        <w:ind w:firstLine="480" w:firstLineChars="200"/>
        <w:rPr>
          <w:rFonts w:asciiTheme="minorEastAsia" w:hAnsiTheme="minorEastAsia"/>
          <w:sz w:val="24"/>
        </w:rPr>
      </w:pPr>
      <w:r>
        <w:rPr>
          <w:rFonts w:hint="eastAsia" w:asciiTheme="minorEastAsia" w:hAnsiTheme="minorEastAsia"/>
          <w:sz w:val="24"/>
        </w:rPr>
        <w:t>7.我方在此声明，所递交的投标文件及有关资料内容完整、真实和准确，且不存在第一章“招标公告/投标邀请书”中规定的投标人不得存在的情形。</w:t>
      </w:r>
    </w:p>
    <w:p>
      <w:pPr>
        <w:spacing w:line="276" w:lineRule="auto"/>
        <w:ind w:firstLine="480" w:firstLineChars="200"/>
        <w:rPr>
          <w:rFonts w:asciiTheme="minorEastAsia" w:hAnsiTheme="minorEastAsia"/>
          <w:sz w:val="24"/>
        </w:rPr>
      </w:pPr>
      <w:r>
        <w:rPr>
          <w:rFonts w:hint="eastAsia" w:asciiTheme="minorEastAsia" w:hAnsiTheme="minorEastAsia"/>
          <w:sz w:val="24"/>
        </w:rPr>
        <w:t>8</w:t>
      </w:r>
      <w:r>
        <w:rPr>
          <w:rFonts w:asciiTheme="minorEastAsia" w:hAnsiTheme="minorEastAsia"/>
          <w:sz w:val="24"/>
        </w:rPr>
        <w:t xml:space="preserve">. </w:t>
      </w:r>
      <w:r>
        <w:rPr>
          <w:rFonts w:asciiTheme="minorEastAsia" w:hAnsiTheme="minorEastAsia"/>
          <w:sz w:val="24"/>
          <w:u w:val="single"/>
        </w:rPr>
        <w:t xml:space="preserve">                           </w:t>
      </w:r>
      <w:r>
        <w:rPr>
          <w:rFonts w:hint="eastAsia" w:asciiTheme="minorEastAsia" w:hAnsiTheme="minorEastAsia"/>
          <w:sz w:val="24"/>
          <w:u w:val="single"/>
        </w:rPr>
        <w:t>(其他补充说明)</w:t>
      </w:r>
      <w:r>
        <w:rPr>
          <w:rFonts w:hint="eastAsia" w:asciiTheme="minorEastAsia" w:hAnsiTheme="minorEastAsia"/>
          <w:sz w:val="24"/>
        </w:rPr>
        <w:t>。</w:t>
      </w:r>
    </w:p>
    <w:p>
      <w:pPr>
        <w:spacing w:line="276" w:lineRule="auto"/>
        <w:jc w:val="right"/>
        <w:rPr>
          <w:rFonts w:asciiTheme="minorEastAsia" w:hAnsiTheme="minorEastAsia"/>
          <w:sz w:val="24"/>
        </w:rPr>
      </w:pPr>
    </w:p>
    <w:p>
      <w:pPr>
        <w:spacing w:line="276" w:lineRule="auto"/>
        <w:jc w:val="right"/>
        <w:rPr>
          <w:rFonts w:asciiTheme="minorEastAsia" w:hAnsiTheme="minorEastAsia"/>
          <w:sz w:val="24"/>
        </w:rPr>
      </w:pPr>
      <w:r>
        <w:rPr>
          <w:rFonts w:hint="eastAsia" w:asciiTheme="minorEastAsia" w:hAnsiTheme="minorEastAsia"/>
          <w:sz w:val="24"/>
        </w:rPr>
        <w:t xml:space="preserve">投 标 人: </w:t>
      </w:r>
      <w:r>
        <w:rPr>
          <w:rFonts w:asciiTheme="minorEastAsia" w:hAnsiTheme="minorEastAsia"/>
          <w:sz w:val="24"/>
          <w:u w:val="single"/>
        </w:rPr>
        <w:t xml:space="preserve">                                   </w:t>
      </w:r>
      <w:r>
        <w:rPr>
          <w:rFonts w:hint="eastAsia" w:asciiTheme="minorEastAsia" w:hAnsiTheme="minorEastAsia"/>
          <w:sz w:val="24"/>
          <w:u w:val="single"/>
        </w:rPr>
        <w:t>(盖单位章)</w:t>
      </w:r>
    </w:p>
    <w:p>
      <w:pPr>
        <w:wordWrap w:val="0"/>
        <w:spacing w:line="276" w:lineRule="auto"/>
        <w:jc w:val="right"/>
        <w:rPr>
          <w:rFonts w:asciiTheme="minorEastAsia" w:hAnsiTheme="minorEastAsia"/>
          <w:sz w:val="24"/>
        </w:rPr>
      </w:pPr>
      <w:r>
        <w:rPr>
          <w:rFonts w:hint="eastAsia" w:asciiTheme="minorEastAsia" w:hAnsiTheme="minorEastAsia"/>
          <w:sz w:val="24"/>
        </w:rPr>
        <w:t>法定代表人(单位负责人)或其授权的代理人：</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（签字）</w:t>
      </w:r>
    </w:p>
    <w:p>
      <w:pPr>
        <w:spacing w:line="276" w:lineRule="auto"/>
        <w:ind w:firstLine="2520" w:firstLineChars="1050"/>
        <w:rPr>
          <w:rFonts w:asciiTheme="minorEastAsia" w:hAnsiTheme="minorEastAsia"/>
          <w:sz w:val="24"/>
          <w:u w:val="single"/>
        </w:rPr>
      </w:pPr>
      <w:r>
        <w:rPr>
          <w:rFonts w:hint="eastAsia" w:asciiTheme="minorEastAsia" w:hAnsiTheme="minorEastAsia"/>
          <w:sz w:val="24"/>
        </w:rPr>
        <w:t>地    址:</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 xml:space="preserve"> </w:t>
      </w:r>
    </w:p>
    <w:p>
      <w:pPr>
        <w:spacing w:line="276" w:lineRule="auto"/>
        <w:ind w:firstLine="2520" w:firstLineChars="1050"/>
        <w:rPr>
          <w:rFonts w:asciiTheme="minorEastAsia" w:hAnsiTheme="minorEastAsia"/>
          <w:sz w:val="24"/>
          <w:u w:val="single"/>
        </w:rPr>
      </w:pPr>
      <w:r>
        <w:rPr>
          <w:rFonts w:hint="eastAsia" w:asciiTheme="minorEastAsia" w:hAnsiTheme="minorEastAsia"/>
          <w:sz w:val="24"/>
        </w:rPr>
        <w:t>电子邮箱:</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 xml:space="preserve"> </w:t>
      </w:r>
    </w:p>
    <w:p>
      <w:pPr>
        <w:spacing w:line="276" w:lineRule="auto"/>
        <w:ind w:firstLine="2520" w:firstLineChars="1050"/>
        <w:rPr>
          <w:rFonts w:asciiTheme="minorEastAsia" w:hAnsiTheme="minorEastAsia"/>
          <w:sz w:val="24"/>
          <w:u w:val="single"/>
        </w:rPr>
      </w:pPr>
      <w:r>
        <w:rPr>
          <w:rFonts w:hint="eastAsia" w:asciiTheme="minorEastAsia" w:hAnsiTheme="minorEastAsia"/>
          <w:sz w:val="24"/>
        </w:rPr>
        <w:t>电    话:</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 xml:space="preserve"> </w:t>
      </w:r>
    </w:p>
    <w:p>
      <w:pPr>
        <w:spacing w:line="276" w:lineRule="auto"/>
        <w:ind w:firstLine="2520" w:firstLineChars="1050"/>
        <w:rPr>
          <w:rFonts w:asciiTheme="minorEastAsia" w:hAnsiTheme="minorEastAsia"/>
          <w:sz w:val="24"/>
          <w:u w:val="single"/>
        </w:rPr>
      </w:pPr>
      <w:r>
        <w:rPr>
          <w:rFonts w:hint="eastAsia" w:asciiTheme="minorEastAsia" w:hAnsiTheme="minorEastAsia"/>
          <w:sz w:val="24"/>
        </w:rPr>
        <w:t>传    真:</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 xml:space="preserve"> </w:t>
      </w:r>
    </w:p>
    <w:p>
      <w:pPr>
        <w:spacing w:line="276" w:lineRule="auto"/>
        <w:ind w:firstLine="2520" w:firstLineChars="1050"/>
        <w:rPr>
          <w:rFonts w:asciiTheme="minorEastAsia" w:hAnsiTheme="minorEastAsia"/>
          <w:sz w:val="24"/>
          <w:u w:val="single"/>
        </w:rPr>
      </w:pPr>
      <w:r>
        <w:rPr>
          <w:rFonts w:hint="eastAsia" w:asciiTheme="minorEastAsia" w:hAnsiTheme="minorEastAsia"/>
          <w:sz w:val="24"/>
        </w:rPr>
        <w:t>邮政编码:</w:t>
      </w:r>
      <w:r>
        <w:rPr>
          <w:rFonts w:hint="eastAsia" w:asciiTheme="minorEastAsia" w:hAnsiTheme="minorEastAsia"/>
          <w:sz w:val="24"/>
          <w:u w:val="single"/>
        </w:rPr>
        <w:t xml:space="preserve"> </w:t>
      </w:r>
      <w:r>
        <w:rPr>
          <w:rFonts w:asciiTheme="minorEastAsia" w:hAnsiTheme="minorEastAsia"/>
          <w:sz w:val="24"/>
          <w:u w:val="single"/>
        </w:rPr>
        <w:t xml:space="preserve">                                            </w:t>
      </w:r>
      <w:r>
        <w:rPr>
          <w:rFonts w:hint="eastAsia" w:asciiTheme="minorEastAsia" w:hAnsiTheme="minorEastAsia"/>
          <w:sz w:val="24"/>
          <w:u w:val="single"/>
        </w:rPr>
        <w:t xml:space="preserve"> </w:t>
      </w:r>
    </w:p>
    <w:p>
      <w:pPr>
        <w:widowControl/>
        <w:jc w:val="left"/>
        <w:rPr>
          <w:rFonts w:asciiTheme="majorHAnsi" w:hAnsiTheme="majorHAnsi" w:eastAsiaTheme="majorEastAsia" w:cstheme="majorBidi"/>
          <w:b/>
          <w:bCs/>
          <w:sz w:val="32"/>
          <w:szCs w:val="32"/>
        </w:rPr>
      </w:pPr>
      <w:bookmarkStart w:id="249" w:name="_Toc114588979"/>
      <w:r>
        <w:br w:type="page"/>
      </w:r>
    </w:p>
    <w:p>
      <w:pPr>
        <w:pStyle w:val="4"/>
        <w:jc w:val="center"/>
      </w:pPr>
      <w:bookmarkStart w:id="250" w:name="_Toc27813"/>
      <w:bookmarkStart w:id="251" w:name="_Toc138864146"/>
      <w:bookmarkStart w:id="252" w:name="_Toc23530"/>
      <w:r>
        <w:rPr>
          <w:rFonts w:hint="eastAsia"/>
        </w:rPr>
        <w:t>二</w:t>
      </w:r>
      <w:r>
        <w:t>、</w:t>
      </w:r>
      <w:r>
        <w:rPr>
          <w:rFonts w:hint="eastAsia"/>
        </w:rPr>
        <w:t>报价一览表</w:t>
      </w:r>
      <w:bookmarkEnd w:id="250"/>
      <w:bookmarkEnd w:id="251"/>
      <w:bookmarkEnd w:id="252"/>
    </w:p>
    <w:p>
      <w:pPr>
        <w:ind w:left="420" w:hanging="420" w:hangingChars="200"/>
        <w:rPr>
          <w:rFonts w:ascii="宋体" w:hAnsi="宋体" w:eastAsia="宋体" w:cs="宋体"/>
          <w:szCs w:val="21"/>
        </w:rPr>
      </w:pPr>
      <w:r>
        <w:rPr>
          <w:rFonts w:hint="eastAsia" w:ascii="宋体" w:hAnsi="宋体" w:eastAsia="宋体" w:cs="宋体"/>
          <w:szCs w:val="21"/>
        </w:rPr>
        <w:t>项目名称：</w:t>
      </w:r>
    </w:p>
    <w:p>
      <w:pPr>
        <w:ind w:left="420" w:hanging="420" w:hangingChars="200"/>
        <w:rPr>
          <w:rFonts w:ascii="宋体" w:hAnsi="宋体" w:eastAsia="宋体" w:cs="宋体"/>
          <w:szCs w:val="21"/>
        </w:rPr>
      </w:pPr>
      <w:r>
        <w:rPr>
          <w:rFonts w:hint="eastAsia" w:ascii="宋体" w:hAnsi="宋体" w:eastAsia="宋体" w:cs="宋体"/>
          <w:szCs w:val="21"/>
        </w:rPr>
        <w:t xml:space="preserve">项目编号： </w:t>
      </w:r>
      <w:r>
        <w:rPr>
          <w:rFonts w:ascii="宋体" w:hAnsi="宋体" w:eastAsia="宋体" w:cs="宋体"/>
          <w:szCs w:val="21"/>
        </w:rPr>
        <w:t xml:space="preserve">                                  </w:t>
      </w:r>
      <w:r>
        <w:rPr>
          <w:rFonts w:hint="eastAsia" w:ascii="宋体" w:hAnsi="宋体" w:eastAsia="宋体" w:cs="宋体"/>
          <w:szCs w:val="21"/>
        </w:rPr>
        <w:t>包号：</w:t>
      </w:r>
    </w:p>
    <w:tbl>
      <w:tblPr>
        <w:tblStyle w:val="30"/>
        <w:tblW w:w="8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92"/>
        <w:gridCol w:w="5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trPr>
        <w:tc>
          <w:tcPr>
            <w:tcW w:w="3592" w:type="dxa"/>
            <w:vAlign w:val="center"/>
          </w:tcPr>
          <w:p>
            <w:pPr>
              <w:jc w:val="center"/>
              <w:rPr>
                <w:rFonts w:ascii="宋体" w:hAnsi="Calibri" w:eastAsia="宋体" w:cs="Times New Roman"/>
                <w:sz w:val="22"/>
              </w:rPr>
            </w:pPr>
            <w:r>
              <w:rPr>
                <w:rFonts w:hint="eastAsia" w:ascii="宋体" w:hAnsi="Calibri" w:eastAsia="宋体" w:cs="Times New Roman"/>
                <w:sz w:val="22"/>
              </w:rPr>
              <w:t>投标人名称</w:t>
            </w:r>
          </w:p>
        </w:tc>
        <w:tc>
          <w:tcPr>
            <w:tcW w:w="5298" w:type="dxa"/>
            <w:vAlign w:val="center"/>
          </w:tcPr>
          <w:p>
            <w:pPr>
              <w:jc w:val="center"/>
              <w:rPr>
                <w:rFonts w:ascii="宋体"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trPr>
        <w:tc>
          <w:tcPr>
            <w:tcW w:w="3592" w:type="dxa"/>
            <w:vAlign w:val="center"/>
          </w:tcPr>
          <w:p>
            <w:pPr>
              <w:jc w:val="center"/>
            </w:pPr>
            <w:r>
              <w:rPr>
                <w:rFonts w:hint="eastAsia" w:ascii="宋体" w:hAnsi="Calibri" w:eastAsia="宋体" w:cs="Times New Roman"/>
                <w:sz w:val="22"/>
              </w:rPr>
              <w:t>报价</w:t>
            </w:r>
          </w:p>
        </w:tc>
        <w:tc>
          <w:tcPr>
            <w:tcW w:w="5298" w:type="dxa"/>
            <w:vAlign w:val="center"/>
          </w:tcPr>
          <w:p>
            <w:pPr>
              <w:jc w:val="center"/>
              <w:rPr>
                <w:rFonts w:ascii="宋体"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exact"/>
        </w:trPr>
        <w:tc>
          <w:tcPr>
            <w:tcW w:w="3592" w:type="dxa"/>
            <w:vAlign w:val="center"/>
          </w:tcPr>
          <w:p>
            <w:pPr>
              <w:jc w:val="center"/>
              <w:rPr>
                <w:rFonts w:ascii="宋体" w:hAnsi="Calibri" w:eastAsia="宋体" w:cs="Times New Roman"/>
                <w:sz w:val="22"/>
              </w:rPr>
            </w:pPr>
            <w:r>
              <w:rPr>
                <w:rFonts w:hint="eastAsia" w:ascii="宋体" w:hAnsi="Calibri" w:eastAsia="宋体" w:cs="Times New Roman"/>
                <w:sz w:val="22"/>
              </w:rPr>
              <w:t>服务期</w:t>
            </w:r>
          </w:p>
        </w:tc>
        <w:tc>
          <w:tcPr>
            <w:tcW w:w="5298" w:type="dxa"/>
            <w:vAlign w:val="center"/>
          </w:tcPr>
          <w:p>
            <w:pPr>
              <w:jc w:val="center"/>
              <w:rPr>
                <w:rFonts w:ascii="宋体"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exact"/>
        </w:trPr>
        <w:tc>
          <w:tcPr>
            <w:tcW w:w="3592" w:type="dxa"/>
            <w:vAlign w:val="center"/>
          </w:tcPr>
          <w:p>
            <w:pPr>
              <w:jc w:val="center"/>
              <w:rPr>
                <w:rFonts w:ascii="宋体" w:hAnsi="Calibri" w:eastAsia="宋体" w:cs="Times New Roman"/>
                <w:sz w:val="22"/>
              </w:rPr>
            </w:pPr>
            <w:r>
              <w:rPr>
                <w:rFonts w:hint="eastAsia" w:ascii="宋体" w:hAnsi="Calibri" w:eastAsia="宋体" w:cs="Times New Roman"/>
                <w:sz w:val="22"/>
              </w:rPr>
              <w:t>项目负责人</w:t>
            </w:r>
          </w:p>
        </w:tc>
        <w:tc>
          <w:tcPr>
            <w:tcW w:w="5298" w:type="dxa"/>
            <w:vAlign w:val="center"/>
          </w:tcPr>
          <w:p>
            <w:pPr>
              <w:jc w:val="center"/>
              <w:rPr>
                <w:rFonts w:ascii="宋体" w:hAnsi="Calibri" w:eastAsia="宋体" w:cs="Times New Roman"/>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3592" w:type="dxa"/>
            <w:vAlign w:val="center"/>
          </w:tcPr>
          <w:p>
            <w:pPr>
              <w:jc w:val="center"/>
              <w:rPr>
                <w:rFonts w:ascii="宋体" w:hAnsi="Calibri" w:eastAsia="宋体" w:cs="Times New Roman"/>
                <w:sz w:val="22"/>
              </w:rPr>
            </w:pPr>
            <w:r>
              <w:rPr>
                <w:rFonts w:hint="eastAsia" w:ascii="宋体" w:hAnsi="Calibri" w:eastAsia="宋体" w:cs="Times New Roman"/>
                <w:sz w:val="22"/>
              </w:rPr>
              <w:t>备注</w:t>
            </w:r>
          </w:p>
        </w:tc>
        <w:tc>
          <w:tcPr>
            <w:tcW w:w="5298" w:type="dxa"/>
            <w:vAlign w:val="center"/>
          </w:tcPr>
          <w:p>
            <w:pPr>
              <w:jc w:val="center"/>
              <w:rPr>
                <w:rFonts w:ascii="宋体" w:hAnsi="Calibri" w:eastAsia="宋体" w:cs="Times New Roman"/>
                <w:sz w:val="22"/>
              </w:rPr>
            </w:pPr>
          </w:p>
        </w:tc>
      </w:tr>
    </w:tbl>
    <w:p>
      <w:pPr>
        <w:ind w:left="422" w:hanging="422" w:hangingChars="200"/>
        <w:rPr>
          <w:rFonts w:ascii="宋体" w:hAnsi="宋体"/>
          <w:b/>
          <w:szCs w:val="21"/>
        </w:rPr>
      </w:pPr>
    </w:p>
    <w:p>
      <w:pPr>
        <w:rPr>
          <w:rFonts w:ascii="宋体" w:hAnsi="宋体" w:eastAsia="宋体" w:cs="宋体"/>
          <w:b/>
          <w:sz w:val="24"/>
          <w:szCs w:val="21"/>
        </w:rPr>
      </w:pPr>
    </w:p>
    <w:p>
      <w:pPr>
        <w:ind w:left="420" w:leftChars="200" w:firstLine="6575" w:firstLineChars="2729"/>
        <w:rPr>
          <w:rFonts w:ascii="宋体" w:hAnsi="宋体" w:eastAsia="宋体" w:cs="宋体"/>
          <w:b/>
          <w:sz w:val="24"/>
          <w:szCs w:val="21"/>
        </w:rPr>
      </w:pPr>
      <w:r>
        <w:rPr>
          <w:rFonts w:hint="eastAsia" w:ascii="宋体" w:hAnsi="宋体" w:eastAsia="宋体" w:cs="宋体"/>
          <w:b/>
          <w:sz w:val="24"/>
          <w:szCs w:val="21"/>
        </w:rPr>
        <w:t>投标人（公章）：</w:t>
      </w:r>
    </w:p>
    <w:p>
      <w:pPr>
        <w:ind w:firstLine="7228" w:firstLineChars="3000"/>
        <w:rPr>
          <w:rFonts w:ascii="宋体" w:hAnsi="宋体" w:eastAsia="宋体" w:cs="宋体"/>
          <w:b/>
          <w:sz w:val="24"/>
          <w:szCs w:val="21"/>
        </w:rPr>
      </w:pPr>
      <w:r>
        <w:rPr>
          <w:rFonts w:hint="eastAsia" w:ascii="宋体" w:hAnsi="宋体" w:eastAsia="宋体" w:cs="宋体"/>
          <w:b/>
          <w:sz w:val="24"/>
          <w:szCs w:val="21"/>
        </w:rPr>
        <w:t>日      期：</w:t>
      </w:r>
    </w:p>
    <w:p>
      <w:pPr>
        <w:ind w:left="422" w:hanging="422" w:hangingChars="200"/>
        <w:rPr>
          <w:rFonts w:ascii="宋体" w:hAnsi="宋体" w:eastAsia="宋体" w:cs="宋体"/>
          <w:b/>
          <w:szCs w:val="21"/>
        </w:rPr>
      </w:pPr>
    </w:p>
    <w:p>
      <w:pPr>
        <w:ind w:left="420" w:hanging="420" w:hangingChars="200"/>
        <w:rPr>
          <w:rFonts w:ascii="宋体" w:hAnsi="宋体" w:eastAsia="宋体" w:cs="宋体"/>
          <w:bCs/>
          <w:szCs w:val="21"/>
        </w:rPr>
      </w:pPr>
      <w:r>
        <w:rPr>
          <w:rFonts w:hint="eastAsia" w:ascii="宋体" w:hAnsi="宋体" w:eastAsia="宋体" w:cs="宋体"/>
          <w:bCs/>
          <w:szCs w:val="21"/>
        </w:rPr>
        <w:t>备注：</w:t>
      </w:r>
    </w:p>
    <w:p>
      <w:pPr>
        <w:pStyle w:val="35"/>
        <w:numPr>
          <w:ilvl w:val="0"/>
          <w:numId w:val="2"/>
        </w:numPr>
        <w:tabs>
          <w:tab w:val="left" w:pos="0"/>
        </w:tabs>
        <w:snapToGrid w:val="0"/>
        <w:spacing w:before="120" w:beforeLines="50"/>
        <w:ind w:firstLineChars="0"/>
        <w:rPr>
          <w:rFonts w:ascii="宋体" w:hAnsi="宋体" w:eastAsia="宋体" w:cs="宋体"/>
          <w:bCs/>
          <w:szCs w:val="21"/>
        </w:rPr>
      </w:pPr>
      <w:r>
        <w:rPr>
          <w:rFonts w:hint="eastAsia" w:ascii="宋体" w:hAnsi="宋体" w:eastAsia="宋体" w:cs="宋体"/>
          <w:bCs/>
          <w:szCs w:val="21"/>
        </w:rPr>
        <w:t>其他要求（如有）：</w:t>
      </w:r>
      <w:r>
        <w:rPr>
          <w:rFonts w:hint="eastAsia" w:ascii="宋体" w:hAnsi="宋体" w:eastAsia="宋体" w:cs="宋体"/>
          <w:bCs/>
          <w:szCs w:val="21"/>
          <w:u w:val="single"/>
        </w:rPr>
        <w:t xml:space="preserve"> </w:t>
      </w:r>
      <w:r>
        <w:rPr>
          <w:rFonts w:ascii="宋体" w:hAnsi="宋体" w:eastAsia="宋体" w:cs="宋体"/>
          <w:bCs/>
          <w:szCs w:val="21"/>
          <w:u w:val="single"/>
        </w:rPr>
        <w:t xml:space="preserve">                </w:t>
      </w:r>
      <w:r>
        <w:rPr>
          <w:rFonts w:ascii="宋体" w:hAnsi="宋体" w:eastAsia="宋体" w:cs="宋体"/>
          <w:bCs/>
          <w:szCs w:val="21"/>
        </w:rPr>
        <w:t xml:space="preserve">  </w:t>
      </w:r>
    </w:p>
    <w:p>
      <w:pPr>
        <w:widowControl/>
        <w:jc w:val="left"/>
        <w:rPr>
          <w:rFonts w:asciiTheme="majorHAnsi" w:hAnsiTheme="majorHAnsi" w:eastAsiaTheme="majorEastAsia" w:cstheme="majorBidi"/>
          <w:b/>
          <w:bCs/>
          <w:sz w:val="32"/>
          <w:szCs w:val="32"/>
        </w:rPr>
      </w:pPr>
    </w:p>
    <w:p>
      <w:pPr>
        <w:widowControl/>
        <w:jc w:val="left"/>
        <w:rPr>
          <w:rFonts w:asciiTheme="majorHAnsi" w:hAnsiTheme="majorHAnsi" w:eastAsiaTheme="majorEastAsia" w:cstheme="majorBidi"/>
          <w:b/>
          <w:bCs/>
          <w:sz w:val="32"/>
          <w:szCs w:val="32"/>
        </w:rPr>
      </w:pPr>
      <w:r>
        <w:br w:type="page"/>
      </w:r>
    </w:p>
    <w:p>
      <w:pPr>
        <w:pStyle w:val="4"/>
        <w:jc w:val="center"/>
      </w:pPr>
      <w:bookmarkStart w:id="253" w:name="_Toc138864147"/>
      <w:bookmarkStart w:id="254" w:name="_Toc13965"/>
      <w:bookmarkStart w:id="255" w:name="_Toc20611"/>
      <w:r>
        <w:rPr>
          <w:rFonts w:hint="eastAsia"/>
        </w:rPr>
        <w:t>三</w:t>
      </w:r>
      <w:r>
        <w:t>、</w:t>
      </w:r>
      <w:r>
        <w:rPr>
          <w:rFonts w:hint="eastAsia"/>
        </w:rPr>
        <w:t>分项报价表</w:t>
      </w:r>
      <w:bookmarkEnd w:id="253"/>
      <w:r>
        <w:rPr>
          <w:rFonts w:hint="eastAsia"/>
        </w:rPr>
        <w:t xml:space="preserve"> </w:t>
      </w:r>
    </w:p>
    <w:tbl>
      <w:tblPr>
        <w:tblStyle w:val="30"/>
        <w:tblpPr w:leftFromText="180" w:rightFromText="180" w:vertAnchor="text" w:horzAnchor="page" w:tblpX="656" w:tblpY="575"/>
        <w:tblOverlap w:val="never"/>
        <w:tblW w:w="1118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72"/>
        <w:gridCol w:w="4198"/>
        <w:gridCol w:w="1835"/>
        <w:gridCol w:w="1580"/>
        <w:gridCol w:w="25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1184" w:type="dxa"/>
            <w:gridSpan w:val="5"/>
            <w:tcBorders>
              <w:top w:val="nil"/>
              <w:left w:val="nil"/>
              <w:bottom w:val="nil"/>
              <w:right w:val="nil"/>
            </w:tcBorders>
            <w:shd w:val="clear" w:color="auto" w:fill="auto"/>
            <w:vAlign w:val="center"/>
          </w:tcPr>
          <w:p>
            <w:pPr>
              <w:numPr>
                <w:ilvl w:val="0"/>
                <w:numId w:val="0"/>
              </w:numPr>
              <w:spacing w:after="120" w:afterLines="50" w:line="360" w:lineRule="auto"/>
              <w:ind w:firstLine="1405" w:firstLineChars="500"/>
              <w:rPr>
                <w:rFonts w:hint="default" w:ascii="宋体" w:hAnsi="宋体" w:eastAsia="宋体" w:cs="宋体"/>
                <w:b/>
                <w:bCs/>
                <w:i w:val="0"/>
                <w:iCs w:val="0"/>
                <w:color w:val="000000"/>
                <w:sz w:val="28"/>
                <w:szCs w:val="28"/>
                <w:u w:val="none"/>
                <w:lang w:val="en-US"/>
              </w:rPr>
            </w:pPr>
            <w:r>
              <w:rPr>
                <w:rFonts w:hint="eastAsia" w:ascii="宋体" w:hAnsi="宋体" w:eastAsia="宋体" w:cs="宋体"/>
                <w:b/>
                <w:bCs/>
                <w:i w:val="0"/>
                <w:iCs w:val="0"/>
                <w:color w:val="000000"/>
                <w:kern w:val="0"/>
                <w:sz w:val="28"/>
                <w:szCs w:val="28"/>
                <w:u w:val="none"/>
                <w:lang w:val="en-US" w:eastAsia="zh-CN" w:bidi="ar"/>
              </w:rPr>
              <w:t>国家综合货运枢纽补链强链奖补资金项目咨询费用分项报价表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投资额（万元）</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金额（万元）</w:t>
            </w: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项目绩效评价报告（2023年度）</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武汉阳逻国际冷链物流产业园一期项目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67255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武汉阳逻国际冷链物流产业园二期项目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61605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武汉阳逻国际冷链产业物流园全自动立体库项目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16755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国家粮食现代物流 （武汉） 基地暨国家稻米交易中心一期项 目一号仓库项目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6728</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武汉经发粮食物流产业投资有限公司铁路专用线项目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68676</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国家粮食现代物流 （武汉） 基地散粮运输皮带机廊道项目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项目资金申请报告（2023年度）</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武汉阳逻国际冷链物流产业园一期项目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67255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武汉阳逻国际冷链物流产业园二期项目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61605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武汉阳逻国际冷链产业物流园全自动立体库项目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16755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国家粮食现代物流 （武汉） 基地暨国家稻米交易中心一期项 目一号仓库项目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6728</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武汉经发粮食物流产业投资有限公司铁路专用线项目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68676</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国家粮食现代物流 （武汉） 基地散粮运输皮带机廊道项目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项目绩效评价报告（2024年度）</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武汉阳逻国际冷链物流产业园一期项目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67255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武汉阳逻国际冷链物流产业园二期项目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61605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武汉阳逻国际冷链产业物流园全自动立体库项目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16755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国家粮食现代物流 （武汉） 基地暨国家稻米交易中心一期项 目一号仓库项目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6728</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武汉经发粮食物流产业投资有限公司铁路专用线项目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68676</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国家粮食现代物流 （武汉） 基地散粮运输皮带机廊道项目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项目资金申请报告（2024年度）</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武汉阳逻国际冷链物流产业园一期项目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67255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武汉阳逻国际冷链物流产业园二期项目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61605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武汉阳逻国际冷链产业物流园全自动立体库项目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16755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国家粮食现代物流 （武汉） 基地暨国家稻米交易中心一期项 目一号仓库项目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6728</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武汉经发粮食物流产业投资有限公司铁路专用线项目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68676</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国家粮食现代物流 （武汉） 基地散粮运输皮带机廊道项目</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7215</w:t>
            </w: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5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w:t>
            </w:r>
          </w:p>
        </w:tc>
        <w:tc>
          <w:tcPr>
            <w:tcW w:w="41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25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bl>
    <w:p>
      <w:pPr>
        <w:jc w:val="center"/>
      </w:pPr>
      <w:r>
        <w:rPr>
          <w:rFonts w:hint="eastAsia"/>
        </w:rPr>
        <w:br w:type="page"/>
      </w:r>
    </w:p>
    <w:p>
      <w:pPr>
        <w:pStyle w:val="4"/>
        <w:jc w:val="center"/>
        <w:rPr>
          <w:sz w:val="28"/>
          <w:szCs w:val="28"/>
        </w:rPr>
      </w:pPr>
      <w:bookmarkStart w:id="256" w:name="_Toc138864148"/>
      <w:r>
        <w:rPr>
          <w:rFonts w:hint="eastAsia"/>
        </w:rPr>
        <w:t>四、</w:t>
      </w:r>
      <w:bookmarkEnd w:id="249"/>
      <w:bookmarkStart w:id="257" w:name="_Toc39160720"/>
      <w:r>
        <w:t>法定代表人身份证明</w:t>
      </w:r>
      <w:bookmarkEnd w:id="254"/>
      <w:bookmarkEnd w:id="255"/>
      <w:bookmarkEnd w:id="256"/>
      <w:bookmarkEnd w:id="257"/>
    </w:p>
    <w:p>
      <w:pPr>
        <w:spacing w:line="440" w:lineRule="exact"/>
        <w:rPr>
          <w:szCs w:val="21"/>
        </w:rPr>
      </w:pPr>
    </w:p>
    <w:p>
      <w:pPr>
        <w:spacing w:line="440" w:lineRule="exact"/>
        <w:rPr>
          <w:szCs w:val="21"/>
        </w:rPr>
      </w:pPr>
      <w:r>
        <w:rPr>
          <w:rFonts w:hint="eastAsia"/>
          <w:szCs w:val="21"/>
        </w:rPr>
        <w:t>投标人</w:t>
      </w:r>
      <w:r>
        <w:rPr>
          <w:szCs w:val="21"/>
        </w:rPr>
        <w:t>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rFonts w:hint="eastAsia"/>
          <w:szCs w:val="21"/>
          <w:u w:val="single"/>
        </w:rPr>
        <w:t xml:space="preserve"> </w:t>
      </w:r>
      <w:r>
        <w:rPr>
          <w:szCs w:val="21"/>
        </w:rPr>
        <w:t xml:space="preserve"> 性别：</w:t>
      </w:r>
      <w:r>
        <w:rPr>
          <w:szCs w:val="21"/>
          <w:u w:val="single"/>
        </w:rPr>
        <w:t xml:space="preserve">         </w:t>
      </w:r>
      <w:r>
        <w:rPr>
          <w:szCs w:val="21"/>
        </w:rPr>
        <w:t>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（投标人</w:t>
      </w:r>
      <w:r>
        <w:rPr>
          <w:szCs w:val="21"/>
        </w:rPr>
        <w:t>名称</w:t>
      </w:r>
      <w:r>
        <w:rPr>
          <w:rFonts w:hint="eastAsia"/>
          <w:szCs w:val="21"/>
        </w:rPr>
        <w:t>）</w:t>
      </w:r>
      <w:r>
        <w:rPr>
          <w:szCs w:val="21"/>
        </w:rPr>
        <w:t>的法定代表人。</w:t>
      </w:r>
    </w:p>
    <w:p>
      <w:pPr>
        <w:spacing w:line="440" w:lineRule="exact"/>
        <w:ind w:firstLine="420" w:firstLineChars="200"/>
        <w:rPr>
          <w:szCs w:val="21"/>
        </w:rPr>
      </w:pPr>
      <w:r>
        <w:rPr>
          <w:szCs w:val="21"/>
        </w:rPr>
        <w:t>特此证明。</w:t>
      </w:r>
    </w:p>
    <w:p>
      <w:pPr>
        <w:spacing w:line="440" w:lineRule="exact"/>
        <w:rPr>
          <w:szCs w:val="21"/>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9071" w:type="dxa"/>
          </w:tcPr>
          <w:p>
            <w:pPr>
              <w:spacing w:line="360" w:lineRule="auto"/>
              <w:rPr>
                <w:rFonts w:ascii="宋体" w:hAnsi="宋体"/>
                <w:kern w:val="0"/>
                <w:szCs w:val="21"/>
              </w:rPr>
            </w:pPr>
            <w:r>
              <w:rPr>
                <w:rFonts w:hint="eastAsia" w:ascii="宋体" w:hAnsi="宋体"/>
                <w:kern w:val="0"/>
                <w:szCs w:val="21"/>
              </w:rPr>
              <w:t>粘贴法定代表人身份证（复印件）：</w:t>
            </w:r>
          </w:p>
          <w:p>
            <w:pPr>
              <w:spacing w:line="360" w:lineRule="auto"/>
              <w:rPr>
                <w:rFonts w:ascii="宋体" w:hAnsi="宋体"/>
                <w:kern w:val="0"/>
                <w:szCs w:val="21"/>
              </w:rPr>
            </w:pPr>
          </w:p>
        </w:tc>
      </w:tr>
    </w:tbl>
    <w:p>
      <w:pPr>
        <w:spacing w:line="440" w:lineRule="exact"/>
        <w:rPr>
          <w:szCs w:val="21"/>
        </w:rPr>
      </w:pPr>
    </w:p>
    <w:p>
      <w:pPr>
        <w:spacing w:line="440" w:lineRule="exact"/>
        <w:rPr>
          <w:szCs w:val="21"/>
        </w:rPr>
      </w:pPr>
    </w:p>
    <w:p>
      <w:pPr>
        <w:spacing w:line="440" w:lineRule="exact"/>
        <w:rPr>
          <w:szCs w:val="21"/>
        </w:rPr>
      </w:pPr>
      <w:r>
        <w:rPr>
          <w:szCs w:val="21"/>
        </w:rPr>
        <w:t xml:space="preserve">                          </w:t>
      </w:r>
      <w:r>
        <w:rPr>
          <w:rFonts w:hint="eastAsia"/>
          <w:szCs w:val="21"/>
        </w:rPr>
        <w:t>投标人</w:t>
      </w:r>
      <w:r>
        <w:rPr>
          <w:szCs w:val="21"/>
        </w:rPr>
        <w:t>：</w:t>
      </w:r>
      <w:r>
        <w:rPr>
          <w:szCs w:val="21"/>
          <w:u w:val="single"/>
        </w:rPr>
        <w:t xml:space="preserve">                 </w:t>
      </w:r>
      <w:r>
        <w:rPr>
          <w:szCs w:val="21"/>
        </w:rPr>
        <w:t>（盖单位章）</w:t>
      </w:r>
    </w:p>
    <w:p>
      <w:pPr>
        <w:spacing w:line="440" w:lineRule="exac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pacing w:line="440" w:lineRule="exact"/>
        <w:rPr>
          <w:szCs w:val="21"/>
        </w:rPr>
      </w:pPr>
    </w:p>
    <w:p>
      <w:pPr>
        <w:spacing w:line="440" w:lineRule="exact"/>
        <w:rPr>
          <w:szCs w:val="21"/>
        </w:rPr>
      </w:pPr>
    </w:p>
    <w:p>
      <w:pPr>
        <w:spacing w:line="440" w:lineRule="exact"/>
        <w:rPr>
          <w:rFonts w:eastAsia="黑体"/>
          <w:sz w:val="20"/>
          <w:szCs w:val="20"/>
        </w:rPr>
      </w:pPr>
    </w:p>
    <w:p>
      <w:pPr>
        <w:pStyle w:val="4"/>
        <w:jc w:val="center"/>
        <w:sectPr>
          <w:pgSz w:w="11906" w:h="16838"/>
          <w:pgMar w:top="1418" w:right="1474" w:bottom="1418" w:left="1588" w:header="851" w:footer="992" w:gutter="0"/>
          <w:cols w:space="720" w:num="1"/>
          <w:docGrid w:linePitch="312" w:charSpace="0"/>
        </w:sectPr>
      </w:pPr>
      <w:bookmarkStart w:id="258" w:name="_Toc246996360"/>
      <w:bookmarkStart w:id="259" w:name="_Toc34658875"/>
      <w:bookmarkStart w:id="260" w:name="_Toc152042581"/>
      <w:bookmarkStart w:id="261" w:name="_Toc179632812"/>
      <w:bookmarkStart w:id="262" w:name="_Toc247085878"/>
      <w:bookmarkStart w:id="263" w:name="_Toc152045792"/>
      <w:bookmarkStart w:id="264" w:name="_Toc246997103"/>
      <w:bookmarkStart w:id="265" w:name="_Toc520732210"/>
      <w:bookmarkStart w:id="266" w:name="_Toc144974861"/>
    </w:p>
    <w:p>
      <w:pPr>
        <w:pStyle w:val="4"/>
        <w:jc w:val="center"/>
      </w:pPr>
      <w:bookmarkStart w:id="267" w:name="_Toc138864149"/>
      <w:bookmarkStart w:id="268" w:name="_Toc12031"/>
      <w:bookmarkStart w:id="269" w:name="_Toc22185"/>
      <w:bookmarkStart w:id="270" w:name="_Toc39160721"/>
      <w:r>
        <w:rPr>
          <w:rFonts w:hint="eastAsia"/>
        </w:rPr>
        <w:t>五、</w:t>
      </w:r>
      <w:r>
        <w:t>授权委托书</w:t>
      </w:r>
      <w:bookmarkEnd w:id="258"/>
      <w:bookmarkEnd w:id="259"/>
      <w:bookmarkEnd w:id="260"/>
      <w:bookmarkEnd w:id="261"/>
      <w:bookmarkEnd w:id="262"/>
      <w:bookmarkEnd w:id="263"/>
      <w:bookmarkEnd w:id="264"/>
      <w:bookmarkEnd w:id="265"/>
      <w:bookmarkEnd w:id="266"/>
      <w:bookmarkEnd w:id="267"/>
      <w:bookmarkEnd w:id="268"/>
      <w:bookmarkEnd w:id="269"/>
      <w:bookmarkEnd w:id="270"/>
    </w:p>
    <w:p>
      <w:pPr>
        <w:spacing w:line="440" w:lineRule="exact"/>
        <w:rPr>
          <w:rFonts w:eastAsia="黑体"/>
          <w:szCs w:val="21"/>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w:t>
      </w:r>
      <w:r>
        <w:rPr>
          <w:rFonts w:hint="eastAsia"/>
          <w:szCs w:val="21"/>
        </w:rPr>
        <w:t>投标人</w:t>
      </w:r>
      <w:r>
        <w:rPr>
          <w:szCs w:val="21"/>
        </w:rPr>
        <w:t>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（项目名称）</w:t>
      </w:r>
      <w:r>
        <w:rPr>
          <w:rFonts w:hint="eastAsia"/>
          <w:szCs w:val="21"/>
          <w:u w:val="single"/>
        </w:rPr>
        <w:t xml:space="preserve"> </w:t>
      </w:r>
      <w:r>
        <w:rPr>
          <w:szCs w:val="21"/>
          <w:u w:val="single"/>
        </w:rPr>
        <w:t xml:space="preserve">      </w:t>
      </w:r>
      <w:r>
        <w:rPr>
          <w:rFonts w:hint="eastAsia"/>
          <w:szCs w:val="21"/>
        </w:rPr>
        <w:t xml:space="preserve"> </w:t>
      </w:r>
      <w:r>
        <w:rPr>
          <w:szCs w:val="21"/>
        </w:rPr>
        <w:t>（</w:t>
      </w:r>
      <w:r>
        <w:rPr>
          <w:rFonts w:hint="eastAsia"/>
          <w:szCs w:val="21"/>
        </w:rPr>
        <w:t>标包号</w:t>
      </w:r>
      <w:r>
        <w:rPr>
          <w:szCs w:val="21"/>
        </w:rPr>
        <w:t>）</w:t>
      </w:r>
      <w:r>
        <w:rPr>
          <w:rFonts w:hint="eastAsia"/>
          <w:szCs w:val="21"/>
        </w:rPr>
        <w:t>的投标文件</w:t>
      </w:r>
      <w:r>
        <w:rPr>
          <w:szCs w:val="21"/>
        </w:rPr>
        <w:t>、</w:t>
      </w:r>
      <w:r>
        <w:rPr>
          <w:rFonts w:hint="eastAsia"/>
          <w:szCs w:val="21"/>
        </w:rPr>
        <w:t>投标保证金（如有）</w:t>
      </w:r>
      <w:r>
        <w:rPr>
          <w:szCs w:val="21"/>
        </w:rPr>
        <w:t>、签订合同和处理</w:t>
      </w:r>
      <w:r>
        <w:rPr>
          <w:rFonts w:hint="eastAsia"/>
          <w:szCs w:val="21"/>
        </w:rPr>
        <w:t>与之</w:t>
      </w:r>
      <w:r>
        <w:rPr>
          <w:szCs w:val="21"/>
        </w:rPr>
        <w:t>有关事宜，其法律后果由我方承担。</w:t>
      </w:r>
    </w:p>
    <w:p>
      <w:pPr>
        <w:spacing w:line="440" w:lineRule="exact"/>
        <w:ind w:firstLine="435"/>
        <w:rPr>
          <w:szCs w:val="21"/>
        </w:rPr>
      </w:pPr>
      <w:r>
        <w:rPr>
          <w:szCs w:val="21"/>
        </w:rPr>
        <w:t>委托期限：</w:t>
      </w:r>
      <w:r>
        <w:rPr>
          <w:szCs w:val="21"/>
          <w:u w:val="single"/>
        </w:rPr>
        <w:t xml:space="preserve">  </w:t>
      </w:r>
      <w:r>
        <w:rPr>
          <w:rFonts w:hint="eastAsia"/>
          <w:szCs w:val="21"/>
          <w:u w:val="single"/>
        </w:rPr>
        <w:t>年</w:t>
      </w:r>
      <w:r>
        <w:rPr>
          <w:szCs w:val="21"/>
          <w:u w:val="single"/>
        </w:rPr>
        <w:t xml:space="preserve">  </w:t>
      </w:r>
      <w:r>
        <w:rPr>
          <w:rFonts w:hint="eastAsia"/>
          <w:szCs w:val="21"/>
          <w:u w:val="single"/>
        </w:rPr>
        <w:t xml:space="preserve">月 </w:t>
      </w:r>
      <w:r>
        <w:rPr>
          <w:szCs w:val="21"/>
          <w:u w:val="single"/>
        </w:rPr>
        <w:t xml:space="preserve">  </w:t>
      </w:r>
      <w:r>
        <w:rPr>
          <w:rFonts w:hint="eastAsia"/>
          <w:szCs w:val="21"/>
          <w:u w:val="single"/>
        </w:rPr>
        <w:t>日 至</w:t>
      </w:r>
      <w:r>
        <w:rPr>
          <w:szCs w:val="21"/>
          <w:u w:val="single"/>
        </w:rPr>
        <w:t xml:space="preserve">    </w:t>
      </w:r>
      <w:r>
        <w:rPr>
          <w:rFonts w:hint="eastAsia"/>
          <w:szCs w:val="21"/>
          <w:u w:val="single"/>
        </w:rPr>
        <w:t>年</w:t>
      </w:r>
      <w:r>
        <w:rPr>
          <w:szCs w:val="21"/>
          <w:u w:val="single"/>
        </w:rPr>
        <w:t xml:space="preserve">  </w:t>
      </w:r>
      <w:r>
        <w:rPr>
          <w:rFonts w:hint="eastAsia"/>
          <w:szCs w:val="21"/>
          <w:u w:val="single"/>
        </w:rPr>
        <w:t xml:space="preserve">月 </w:t>
      </w:r>
      <w:r>
        <w:rPr>
          <w:szCs w:val="21"/>
          <w:u w:val="single"/>
        </w:rPr>
        <w:t xml:space="preserve">  </w:t>
      </w:r>
      <w:r>
        <w:rPr>
          <w:rFonts w:hint="eastAsia"/>
          <w:szCs w:val="21"/>
          <w:u w:val="single"/>
        </w:rPr>
        <w:t>日</w:t>
      </w:r>
      <w:r>
        <w:rPr>
          <w:szCs w:val="21"/>
          <w:u w:val="single"/>
        </w:rPr>
        <w:t xml:space="preserve">  </w:t>
      </w:r>
      <w:r>
        <w:rPr>
          <w:rFonts w:hint="eastAsia"/>
          <w:szCs w:val="21"/>
        </w:rPr>
        <w:t>。</w:t>
      </w:r>
    </w:p>
    <w:p>
      <w:pPr>
        <w:spacing w:line="440" w:lineRule="exact"/>
        <w:ind w:firstLine="420" w:firstLineChars="200"/>
        <w:rPr>
          <w:szCs w:val="21"/>
        </w:rPr>
      </w:pPr>
      <w:r>
        <w:rPr>
          <w:szCs w:val="21"/>
        </w:rPr>
        <w:t>代理人无转委托权。</w:t>
      </w:r>
    </w:p>
    <w:tbl>
      <w:tblPr>
        <w:tblStyle w:val="3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8414" w:type="dxa"/>
          </w:tcPr>
          <w:p>
            <w:pPr>
              <w:autoSpaceDE w:val="0"/>
              <w:autoSpaceDN w:val="0"/>
              <w:adjustRightInd w:val="0"/>
              <w:spacing w:line="360" w:lineRule="auto"/>
              <w:jc w:val="left"/>
              <w:rPr>
                <w:rFonts w:ascii="宋体" w:hAnsi="宋体"/>
                <w:kern w:val="0"/>
                <w:szCs w:val="21"/>
              </w:rPr>
            </w:pPr>
            <w:r>
              <w:rPr>
                <w:rFonts w:hint="eastAsia" w:ascii="宋体" w:hAnsi="宋体"/>
                <w:kern w:val="0"/>
                <w:szCs w:val="21"/>
              </w:rPr>
              <w:t>粘贴被授权人身份证（身份证正反面复印件）：</w:t>
            </w:r>
          </w:p>
        </w:tc>
      </w:tr>
    </w:tbl>
    <w:p>
      <w:pPr>
        <w:spacing w:line="440" w:lineRule="exact"/>
        <w:rPr>
          <w:szCs w:val="21"/>
        </w:rPr>
      </w:pPr>
    </w:p>
    <w:p>
      <w:pPr>
        <w:spacing w:line="440" w:lineRule="exact"/>
        <w:jc w:val="right"/>
        <w:rPr>
          <w:szCs w:val="21"/>
        </w:rPr>
      </w:pPr>
      <w:r>
        <w:rPr>
          <w:rFonts w:hint="eastAsia"/>
          <w:szCs w:val="21"/>
        </w:rPr>
        <w:t>投标人</w:t>
      </w:r>
      <w:r>
        <w:rPr>
          <w:szCs w:val="21"/>
        </w:rPr>
        <w:t>：</w:t>
      </w:r>
      <w:r>
        <w:rPr>
          <w:szCs w:val="21"/>
          <w:u w:val="single"/>
        </w:rPr>
        <w:t xml:space="preserve">                               </w:t>
      </w:r>
      <w:r>
        <w:rPr>
          <w:szCs w:val="21"/>
        </w:rPr>
        <w:t>（盖单位章）</w:t>
      </w:r>
    </w:p>
    <w:p>
      <w:pPr>
        <w:spacing w:line="440" w:lineRule="exact"/>
        <w:jc w:val="right"/>
        <w:rPr>
          <w:szCs w:val="21"/>
        </w:rPr>
      </w:pPr>
      <w:r>
        <w:rPr>
          <w:szCs w:val="21"/>
        </w:rPr>
        <w:t>法定代表人：</w:t>
      </w:r>
      <w:r>
        <w:rPr>
          <w:szCs w:val="21"/>
          <w:u w:val="single"/>
        </w:rPr>
        <w:t xml:space="preserve">                               </w:t>
      </w:r>
      <w:r>
        <w:rPr>
          <w:szCs w:val="21"/>
        </w:rPr>
        <w:t>（签字</w:t>
      </w:r>
      <w:r>
        <w:rPr>
          <w:rFonts w:hint="eastAsia"/>
          <w:szCs w:val="21"/>
        </w:rPr>
        <w:t>或盖章</w:t>
      </w:r>
      <w:r>
        <w:rPr>
          <w:szCs w:val="21"/>
        </w:rPr>
        <w:t>）</w:t>
      </w:r>
    </w:p>
    <w:p>
      <w:pPr>
        <w:spacing w:line="440" w:lineRule="exact"/>
        <w:jc w:val="right"/>
        <w:rPr>
          <w:szCs w:val="21"/>
        </w:rPr>
      </w:pPr>
      <w:r>
        <w:rPr>
          <w:szCs w:val="21"/>
        </w:rPr>
        <w:t>身份证号码：</w:t>
      </w:r>
      <w:r>
        <w:rPr>
          <w:rFonts w:hint="eastAsia"/>
          <w:szCs w:val="21"/>
        </w:rPr>
        <w:t>________________________________________</w:t>
      </w:r>
    </w:p>
    <w:p>
      <w:pPr>
        <w:spacing w:line="440" w:lineRule="exact"/>
        <w:jc w:val="right"/>
        <w:rPr>
          <w:szCs w:val="21"/>
        </w:rPr>
      </w:pPr>
      <w:r>
        <w:rPr>
          <w:szCs w:val="21"/>
        </w:rPr>
        <w:t>委托代理人：</w:t>
      </w:r>
      <w:r>
        <w:rPr>
          <w:szCs w:val="21"/>
          <w:u w:val="single"/>
        </w:rPr>
        <w:t xml:space="preserve">                                </w:t>
      </w:r>
      <w:r>
        <w:rPr>
          <w:szCs w:val="21"/>
        </w:rPr>
        <w:t>（签字</w:t>
      </w:r>
      <w:r>
        <w:rPr>
          <w:rFonts w:hint="eastAsia"/>
          <w:szCs w:val="21"/>
        </w:rPr>
        <w:t>或盖章</w:t>
      </w:r>
      <w:r>
        <w:rPr>
          <w:szCs w:val="21"/>
        </w:rPr>
        <w:t xml:space="preserve">） </w:t>
      </w:r>
    </w:p>
    <w:p>
      <w:pPr>
        <w:spacing w:line="440" w:lineRule="exact"/>
        <w:jc w:val="right"/>
        <w:rPr>
          <w:szCs w:val="21"/>
        </w:rPr>
      </w:pPr>
      <w:r>
        <w:rPr>
          <w:szCs w:val="21"/>
        </w:rPr>
        <w:t>身份证号码：</w:t>
      </w:r>
      <w:r>
        <w:rPr>
          <w:rFonts w:hint="eastAsia"/>
          <w:szCs w:val="21"/>
        </w:rPr>
        <w:t>_______________________________________</w:t>
      </w:r>
    </w:p>
    <w:p>
      <w:pPr>
        <w:spacing w:line="440" w:lineRule="exact"/>
        <w:jc w:val="right"/>
        <w:rPr>
          <w:szCs w:val="21"/>
        </w:rPr>
      </w:pPr>
    </w:p>
    <w:p>
      <w:pPr>
        <w:spacing w:line="440" w:lineRule="exact"/>
        <w:jc w:val="right"/>
        <w:rPr>
          <w:szCs w:val="21"/>
        </w:rPr>
      </w:pPr>
    </w:p>
    <w:p>
      <w:pPr>
        <w:spacing w:line="440" w:lineRule="exact"/>
        <w:ind w:firstLine="2310" w:firstLineChars="1100"/>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rPr>
          <w:szCs w:val="21"/>
        </w:rPr>
      </w:pPr>
    </w:p>
    <w:p>
      <w:pPr>
        <w:widowControl/>
        <w:jc w:val="left"/>
        <w:rPr>
          <w:rFonts w:asciiTheme="minorEastAsia" w:hAnsiTheme="minorEastAsia"/>
          <w:sz w:val="24"/>
        </w:rPr>
      </w:pPr>
      <w:r>
        <w:rPr>
          <w:rFonts w:asciiTheme="minorEastAsia" w:hAnsiTheme="minorEastAsia"/>
          <w:sz w:val="24"/>
        </w:rPr>
        <w:br w:type="page"/>
      </w:r>
    </w:p>
    <w:p>
      <w:pPr>
        <w:pStyle w:val="4"/>
        <w:jc w:val="center"/>
      </w:pPr>
      <w:bookmarkStart w:id="271" w:name="_Toc18719"/>
      <w:bookmarkStart w:id="272" w:name="_Toc114588980"/>
      <w:bookmarkStart w:id="273" w:name="_Toc27345"/>
      <w:bookmarkStart w:id="274" w:name="_Toc138864150"/>
      <w:r>
        <w:rPr>
          <w:rFonts w:hint="eastAsia"/>
        </w:rPr>
        <w:t>六、联合体协议书</w:t>
      </w:r>
      <w:bookmarkEnd w:id="271"/>
      <w:bookmarkEnd w:id="272"/>
      <w:bookmarkEnd w:id="273"/>
      <w:bookmarkEnd w:id="274"/>
    </w:p>
    <w:p>
      <w:pPr>
        <w:spacing w:line="276" w:lineRule="auto"/>
        <w:ind w:right="960"/>
        <w:jc w:val="center"/>
        <w:rPr>
          <w:rFonts w:asciiTheme="minorEastAsia" w:hAnsiTheme="minorEastAsia"/>
          <w:sz w:val="24"/>
        </w:rPr>
      </w:pPr>
      <w:r>
        <w:rPr>
          <w:rFonts w:asciiTheme="minorEastAsia" w:hAnsiTheme="minorEastAsia"/>
          <w:sz w:val="24"/>
        </w:rPr>
        <w:t xml:space="preserve">         </w:t>
      </w:r>
    </w:p>
    <w:p>
      <w:pPr>
        <w:spacing w:line="276" w:lineRule="auto"/>
        <w:ind w:right="960"/>
        <w:rPr>
          <w:rFonts w:asciiTheme="minorEastAsia" w:hAnsiTheme="minorEastAsia"/>
          <w:sz w:val="24"/>
        </w:rPr>
      </w:pPr>
    </w:p>
    <w:p>
      <w:pPr>
        <w:ind w:firstLine="5355" w:firstLineChars="2550"/>
        <w:rPr>
          <w:rFonts w:ascii="宋体" w:hAnsi="宋体"/>
        </w:rPr>
      </w:pPr>
    </w:p>
    <w:p>
      <w:pPr>
        <w:spacing w:line="360" w:lineRule="auto"/>
        <w:ind w:firstLine="420"/>
        <w:rPr>
          <w:rFonts w:ascii="宋体" w:hAnsi="宋体"/>
        </w:rPr>
      </w:pPr>
      <w:r>
        <w:rPr>
          <w:rFonts w:hint="eastAsia" w:ascii="宋体" w:hAnsi="宋体"/>
        </w:rPr>
        <w:t>联合体协议书格式自拟，但应包括以下内容：</w:t>
      </w:r>
    </w:p>
    <w:p>
      <w:pPr>
        <w:spacing w:line="360" w:lineRule="auto"/>
        <w:ind w:firstLine="420"/>
        <w:rPr>
          <w:rFonts w:ascii="宋体" w:hAnsi="宋体"/>
        </w:rPr>
      </w:pPr>
      <w:r>
        <w:rPr>
          <w:rFonts w:hint="eastAsia" w:ascii="宋体" w:hAnsi="宋体"/>
        </w:rPr>
        <w:t>联合体各方名称、联合体牵头人、联合体各方具体分工、明确投标文件由联合体牵头人负责编制盖章和提交投标保证金、联合体各方盖公章、联合体各方法定代表人签字或盖章。</w:t>
      </w:r>
    </w:p>
    <w:p>
      <w:pPr>
        <w:spacing w:line="360" w:lineRule="auto"/>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rPr>
          <w:rFonts w:ascii="宋体" w:hAnsi="宋体"/>
          <w:szCs w:val="21"/>
        </w:rPr>
      </w:pPr>
      <w:r>
        <w:rPr>
          <w:rFonts w:hint="eastAsia" w:ascii="宋体" w:hAnsi="宋体"/>
        </w:rPr>
        <w:t>备注：1.</w:t>
      </w:r>
      <w:r>
        <w:rPr>
          <w:rFonts w:hint="eastAsia" w:ascii="宋体" w:hAnsi="宋体"/>
          <w:szCs w:val="21"/>
        </w:rPr>
        <w:t>非联合体投标的，</w:t>
      </w:r>
      <w:r>
        <w:rPr>
          <w:rFonts w:hint="eastAsia" w:ascii="宋体" w:hAnsi="宋体"/>
          <w:bCs/>
          <w:szCs w:val="21"/>
        </w:rPr>
        <w:t>投标文件中不需联合体协议书。</w:t>
      </w:r>
    </w:p>
    <w:p>
      <w:pPr>
        <w:spacing w:line="400" w:lineRule="exact"/>
        <w:rPr>
          <w:rFonts w:ascii="宋体" w:hAnsi="宋体"/>
          <w:sz w:val="20"/>
          <w:szCs w:val="20"/>
        </w:rPr>
      </w:pPr>
    </w:p>
    <w:p>
      <w:pPr>
        <w:wordWrap w:val="0"/>
        <w:spacing w:line="276" w:lineRule="auto"/>
        <w:ind w:right="960"/>
        <w:jc w:val="right"/>
        <w:rPr>
          <w:rFonts w:asciiTheme="minorEastAsia" w:hAnsiTheme="minorEastAsia"/>
          <w:sz w:val="24"/>
        </w:rPr>
      </w:pPr>
      <w:r>
        <w:rPr>
          <w:rFonts w:asciiTheme="minorEastAsia" w:hAnsiTheme="minorEastAsia"/>
          <w:sz w:val="24"/>
        </w:rPr>
        <w:t xml:space="preserve"> </w:t>
      </w:r>
    </w:p>
    <w:p>
      <w:pPr>
        <w:widowControl/>
        <w:jc w:val="left"/>
        <w:rPr>
          <w:rFonts w:asciiTheme="minorEastAsia" w:hAnsiTheme="minorEastAsia"/>
          <w:sz w:val="24"/>
        </w:rPr>
      </w:pPr>
    </w:p>
    <w:p>
      <w:pPr>
        <w:widowControl/>
        <w:jc w:val="left"/>
        <w:rPr>
          <w:rFonts w:asciiTheme="majorHAnsi" w:hAnsiTheme="majorHAnsi" w:eastAsiaTheme="majorEastAsia" w:cstheme="majorBidi"/>
          <w:b/>
          <w:bCs/>
          <w:sz w:val="32"/>
          <w:szCs w:val="32"/>
        </w:rPr>
      </w:pPr>
      <w:r>
        <w:br w:type="page"/>
      </w:r>
    </w:p>
    <w:p>
      <w:pPr>
        <w:pStyle w:val="4"/>
        <w:jc w:val="center"/>
      </w:pPr>
      <w:bookmarkStart w:id="275" w:name="_Toc114588981"/>
      <w:bookmarkStart w:id="276" w:name="_Toc7821"/>
      <w:bookmarkStart w:id="277" w:name="_Toc138864151"/>
      <w:bookmarkStart w:id="278" w:name="_Toc826"/>
      <w:r>
        <w:rPr>
          <w:rFonts w:hint="eastAsia"/>
        </w:rPr>
        <w:t>七、</w:t>
      </w:r>
      <w:bookmarkEnd w:id="275"/>
      <w:bookmarkEnd w:id="276"/>
      <w:r>
        <w:rPr>
          <w:rFonts w:hint="eastAsia"/>
        </w:rPr>
        <w:t>投标保证金</w:t>
      </w:r>
      <w:bookmarkEnd w:id="277"/>
      <w:bookmarkEnd w:id="278"/>
    </w:p>
    <w:p>
      <w:pPr>
        <w:spacing w:line="276" w:lineRule="auto"/>
        <w:ind w:right="1440"/>
        <w:jc w:val="center"/>
        <w:rPr>
          <w:rFonts w:asciiTheme="minorEastAsia" w:hAnsiTheme="minorEastAsia"/>
          <w:sz w:val="24"/>
        </w:rPr>
      </w:pPr>
      <w:r>
        <w:rPr>
          <w:rFonts w:hint="eastAsia" w:asciiTheme="minorEastAsia" w:hAnsiTheme="minorEastAsia"/>
          <w:sz w:val="24"/>
        </w:rPr>
        <w:t xml:space="preserve">            （适用于递交投标保证金的情况）</w:t>
      </w:r>
    </w:p>
    <w:p>
      <w:pPr>
        <w:spacing w:line="276" w:lineRule="auto"/>
        <w:ind w:right="1440"/>
        <w:rPr>
          <w:rFonts w:asciiTheme="minorEastAsia" w:hAnsiTheme="minorEastAsia"/>
          <w:sz w:val="24"/>
        </w:rPr>
      </w:pPr>
    </w:p>
    <w:p>
      <w:pPr>
        <w:spacing w:line="440" w:lineRule="exact"/>
        <w:rPr>
          <w:szCs w:val="21"/>
        </w:rPr>
      </w:pPr>
      <w:r>
        <w:rPr>
          <w:rFonts w:hint="eastAsia"/>
          <w:szCs w:val="21"/>
        </w:rPr>
        <w:t>附投标保证金递交凭证。</w:t>
      </w:r>
    </w:p>
    <w:p>
      <w:pPr>
        <w:widowControl/>
        <w:jc w:val="left"/>
        <w:rPr>
          <w:b/>
          <w:bCs/>
          <w:kern w:val="44"/>
          <w:sz w:val="44"/>
          <w:szCs w:val="44"/>
        </w:rPr>
      </w:pPr>
      <w:r>
        <w:rPr>
          <w:rFonts w:hint="eastAsia" w:asciiTheme="minorEastAsia" w:hAnsiTheme="minorEastAsia"/>
          <w:sz w:val="24"/>
        </w:rPr>
        <w:t xml:space="preserve"> </w:t>
      </w:r>
    </w:p>
    <w:p>
      <w:pPr>
        <w:widowControl/>
        <w:jc w:val="left"/>
        <w:rPr>
          <w:rFonts w:asciiTheme="majorHAnsi" w:hAnsiTheme="majorHAnsi" w:eastAsiaTheme="majorEastAsia" w:cstheme="majorBidi"/>
          <w:b/>
          <w:bCs/>
          <w:sz w:val="32"/>
          <w:szCs w:val="32"/>
        </w:rPr>
      </w:pPr>
      <w:bookmarkStart w:id="279" w:name="_Toc114588982"/>
      <w:r>
        <w:br w:type="page"/>
      </w:r>
    </w:p>
    <w:p>
      <w:pPr>
        <w:pStyle w:val="4"/>
        <w:jc w:val="center"/>
      </w:pPr>
      <w:bookmarkStart w:id="280" w:name="_Toc138864152"/>
      <w:bookmarkStart w:id="281" w:name="_Toc26694"/>
      <w:bookmarkStart w:id="282" w:name="_Toc8525"/>
      <w:r>
        <w:rPr>
          <w:rFonts w:hint="eastAsia"/>
        </w:rPr>
        <w:t>八、商务和技术偏差表</w:t>
      </w:r>
      <w:bookmarkEnd w:id="279"/>
      <w:r>
        <w:rPr>
          <w:rFonts w:hint="eastAsia"/>
        </w:rPr>
        <w:t>（如有）</w:t>
      </w:r>
      <w:bookmarkEnd w:id="280"/>
      <w:bookmarkEnd w:id="281"/>
      <w:bookmarkEnd w:id="282"/>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517"/>
        <w:gridCol w:w="2746"/>
        <w:gridCol w:w="2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06" w:type="dxa"/>
            <w:vAlign w:val="center"/>
          </w:tcPr>
          <w:p>
            <w:pPr>
              <w:jc w:val="center"/>
            </w:pPr>
            <w:r>
              <w:rPr>
                <w:rFonts w:hint="eastAsia"/>
              </w:rPr>
              <w:t>序号</w:t>
            </w:r>
          </w:p>
        </w:tc>
        <w:tc>
          <w:tcPr>
            <w:tcW w:w="2517" w:type="dxa"/>
            <w:vAlign w:val="center"/>
          </w:tcPr>
          <w:p>
            <w:pPr>
              <w:jc w:val="center"/>
            </w:pPr>
            <w:r>
              <w:rPr>
                <w:rFonts w:hint="eastAsia"/>
              </w:rPr>
              <w:t>招标文件章节及条款号</w:t>
            </w:r>
          </w:p>
        </w:tc>
        <w:tc>
          <w:tcPr>
            <w:tcW w:w="2746" w:type="dxa"/>
            <w:vAlign w:val="center"/>
          </w:tcPr>
          <w:p>
            <w:pPr>
              <w:jc w:val="center"/>
            </w:pPr>
            <w:r>
              <w:rPr>
                <w:rFonts w:hint="eastAsia"/>
              </w:rPr>
              <w:t>投标文件章节及条款号</w:t>
            </w:r>
          </w:p>
        </w:tc>
        <w:tc>
          <w:tcPr>
            <w:tcW w:w="2257" w:type="dxa"/>
            <w:vAlign w:val="center"/>
          </w:tcPr>
          <w:p>
            <w:pPr>
              <w:jc w:val="center"/>
            </w:pPr>
            <w:r>
              <w:rPr>
                <w:rFonts w:hint="eastAsia"/>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06" w:type="dxa"/>
            <w:vAlign w:val="center"/>
          </w:tcPr>
          <w:p>
            <w:pPr>
              <w:jc w:val="center"/>
            </w:pPr>
            <w:r>
              <w:rPr>
                <w:rFonts w:hint="eastAsia"/>
              </w:rPr>
              <w:t>1</w:t>
            </w:r>
          </w:p>
        </w:tc>
        <w:tc>
          <w:tcPr>
            <w:tcW w:w="2517" w:type="dxa"/>
            <w:vAlign w:val="center"/>
          </w:tcPr>
          <w:p>
            <w:pPr>
              <w:jc w:val="center"/>
            </w:pPr>
          </w:p>
        </w:tc>
        <w:tc>
          <w:tcPr>
            <w:tcW w:w="2746" w:type="dxa"/>
            <w:vAlign w:val="center"/>
          </w:tcPr>
          <w:p>
            <w:pPr>
              <w:jc w:val="center"/>
            </w:pPr>
          </w:p>
        </w:tc>
        <w:tc>
          <w:tcPr>
            <w:tcW w:w="225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1506" w:type="dxa"/>
            <w:vAlign w:val="center"/>
          </w:tcPr>
          <w:p>
            <w:pPr>
              <w:jc w:val="center"/>
            </w:pPr>
            <w:r>
              <w:rPr>
                <w:rFonts w:hint="eastAsia"/>
              </w:rPr>
              <w:t>2</w:t>
            </w:r>
          </w:p>
        </w:tc>
        <w:tc>
          <w:tcPr>
            <w:tcW w:w="2517" w:type="dxa"/>
            <w:vAlign w:val="center"/>
          </w:tcPr>
          <w:p>
            <w:pPr>
              <w:jc w:val="center"/>
            </w:pPr>
          </w:p>
        </w:tc>
        <w:tc>
          <w:tcPr>
            <w:tcW w:w="2746" w:type="dxa"/>
            <w:vAlign w:val="center"/>
          </w:tcPr>
          <w:p>
            <w:pPr>
              <w:jc w:val="center"/>
            </w:pPr>
          </w:p>
        </w:tc>
        <w:tc>
          <w:tcPr>
            <w:tcW w:w="225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06" w:type="dxa"/>
            <w:vAlign w:val="center"/>
          </w:tcPr>
          <w:p>
            <w:pPr>
              <w:jc w:val="center"/>
            </w:pPr>
            <w:r>
              <w:rPr>
                <w:rFonts w:hint="eastAsia"/>
              </w:rPr>
              <w:t>3</w:t>
            </w:r>
          </w:p>
        </w:tc>
        <w:tc>
          <w:tcPr>
            <w:tcW w:w="2517" w:type="dxa"/>
            <w:vAlign w:val="center"/>
          </w:tcPr>
          <w:p>
            <w:pPr>
              <w:jc w:val="center"/>
            </w:pPr>
          </w:p>
        </w:tc>
        <w:tc>
          <w:tcPr>
            <w:tcW w:w="2746" w:type="dxa"/>
            <w:vAlign w:val="center"/>
          </w:tcPr>
          <w:p>
            <w:pPr>
              <w:jc w:val="center"/>
            </w:pPr>
          </w:p>
        </w:tc>
        <w:tc>
          <w:tcPr>
            <w:tcW w:w="225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506" w:type="dxa"/>
            <w:vAlign w:val="center"/>
          </w:tcPr>
          <w:p>
            <w:pPr>
              <w:jc w:val="center"/>
            </w:pPr>
            <w:r>
              <w:rPr>
                <w:rFonts w:hint="eastAsia"/>
              </w:rPr>
              <w:t>4</w:t>
            </w:r>
          </w:p>
        </w:tc>
        <w:tc>
          <w:tcPr>
            <w:tcW w:w="2517" w:type="dxa"/>
            <w:vAlign w:val="center"/>
          </w:tcPr>
          <w:p>
            <w:pPr>
              <w:jc w:val="center"/>
            </w:pPr>
          </w:p>
        </w:tc>
        <w:tc>
          <w:tcPr>
            <w:tcW w:w="2746" w:type="dxa"/>
            <w:vAlign w:val="center"/>
          </w:tcPr>
          <w:p>
            <w:pPr>
              <w:jc w:val="center"/>
            </w:pPr>
          </w:p>
        </w:tc>
        <w:tc>
          <w:tcPr>
            <w:tcW w:w="2257"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506" w:type="dxa"/>
            <w:vAlign w:val="center"/>
          </w:tcPr>
          <w:p>
            <w:pPr>
              <w:jc w:val="center"/>
            </w:pPr>
            <w:r>
              <w:t>……</w:t>
            </w:r>
          </w:p>
        </w:tc>
        <w:tc>
          <w:tcPr>
            <w:tcW w:w="2517" w:type="dxa"/>
            <w:vAlign w:val="center"/>
          </w:tcPr>
          <w:p>
            <w:pPr>
              <w:jc w:val="center"/>
            </w:pPr>
          </w:p>
        </w:tc>
        <w:tc>
          <w:tcPr>
            <w:tcW w:w="2746" w:type="dxa"/>
            <w:vAlign w:val="center"/>
          </w:tcPr>
          <w:p>
            <w:pPr>
              <w:jc w:val="center"/>
            </w:pPr>
          </w:p>
        </w:tc>
        <w:tc>
          <w:tcPr>
            <w:tcW w:w="2257" w:type="dxa"/>
            <w:vAlign w:val="center"/>
          </w:tcPr>
          <w:p>
            <w:pPr>
              <w:jc w:val="center"/>
            </w:pPr>
          </w:p>
        </w:tc>
      </w:tr>
    </w:tbl>
    <w:p/>
    <w:p/>
    <w:p>
      <w:pPr>
        <w:ind w:firstLine="480" w:firstLineChars="200"/>
        <w:rPr>
          <w:rFonts w:asciiTheme="minorEastAsia" w:hAnsiTheme="minorEastAsia"/>
          <w:sz w:val="24"/>
        </w:rPr>
      </w:pPr>
      <w:r>
        <w:rPr>
          <w:rFonts w:hint="eastAsia" w:asciiTheme="minorEastAsia" w:hAnsiTheme="minorEastAsia"/>
          <w:sz w:val="24"/>
        </w:rPr>
        <w:t>投标人保证:除商务和技术偏差表列出的偏差外，投标人响应招标文件的全部要求。</w:t>
      </w:r>
    </w:p>
    <w:p>
      <w:pPr>
        <w:widowControl/>
        <w:jc w:val="left"/>
        <w:rPr>
          <w:rFonts w:asciiTheme="minorEastAsia" w:hAnsiTheme="minorEastAsia"/>
          <w:sz w:val="24"/>
        </w:rPr>
      </w:pPr>
      <w:r>
        <w:rPr>
          <w:rFonts w:asciiTheme="minorEastAsia" w:hAnsiTheme="minorEastAsia"/>
          <w:sz w:val="24"/>
        </w:rPr>
        <w:br w:type="page"/>
      </w:r>
    </w:p>
    <w:p>
      <w:pPr>
        <w:pStyle w:val="4"/>
        <w:jc w:val="center"/>
      </w:pPr>
      <w:bookmarkStart w:id="283" w:name="_Toc114588986"/>
      <w:bookmarkStart w:id="284" w:name="_Toc138864153"/>
      <w:bookmarkStart w:id="285" w:name="_Toc15193"/>
      <w:bookmarkStart w:id="286" w:name="_Toc12749"/>
      <w:r>
        <w:rPr>
          <w:rFonts w:hint="eastAsia"/>
        </w:rPr>
        <w:t>九、资格审查资料</w:t>
      </w:r>
      <w:bookmarkEnd w:id="283"/>
      <w:bookmarkEnd w:id="284"/>
      <w:bookmarkEnd w:id="285"/>
      <w:bookmarkEnd w:id="286"/>
      <w:r>
        <w:rPr>
          <w:rFonts w:hint="eastAsia"/>
        </w:rPr>
        <w:t xml:space="preserve"> </w:t>
      </w:r>
    </w:p>
    <w:p>
      <w:pPr>
        <w:pStyle w:val="5"/>
        <w:spacing w:line="415" w:lineRule="auto"/>
        <w:ind w:left="420"/>
        <w:jc w:val="center"/>
        <w:rPr>
          <w:sz w:val="28"/>
          <w:szCs w:val="28"/>
        </w:rPr>
      </w:pPr>
      <w:bookmarkStart w:id="287" w:name="_Toc247085891"/>
      <w:bookmarkStart w:id="288" w:name="_Toc520732222"/>
      <w:bookmarkStart w:id="289" w:name="_Toc14507"/>
      <w:bookmarkStart w:id="290" w:name="_Toc246997116"/>
      <w:bookmarkStart w:id="291" w:name="_Toc21588"/>
      <w:bookmarkStart w:id="292" w:name="_Toc246996373"/>
      <w:bookmarkStart w:id="293" w:name="_Toc179632828"/>
      <w:bookmarkStart w:id="294" w:name="_Toc152042597"/>
      <w:bookmarkStart w:id="295" w:name="_Toc39160725"/>
      <w:bookmarkStart w:id="296" w:name="_Toc138864154"/>
      <w:bookmarkStart w:id="297" w:name="_Toc152045808"/>
      <w:bookmarkStart w:id="298" w:name="_Toc144974876"/>
      <w:bookmarkStart w:id="299" w:name="_Toc34658880"/>
      <w:r>
        <w:rPr>
          <w:rFonts w:hint="eastAsia"/>
          <w:sz w:val="28"/>
          <w:szCs w:val="28"/>
        </w:rPr>
        <w:t>（一）投标人</w:t>
      </w:r>
      <w:r>
        <w:rPr>
          <w:sz w:val="28"/>
          <w:szCs w:val="28"/>
        </w:rPr>
        <w:t>基本情况</w:t>
      </w:r>
      <w:bookmarkEnd w:id="287"/>
      <w:bookmarkEnd w:id="288"/>
      <w:bookmarkEnd w:id="289"/>
      <w:bookmarkEnd w:id="290"/>
      <w:bookmarkEnd w:id="291"/>
      <w:bookmarkEnd w:id="292"/>
      <w:bookmarkEnd w:id="293"/>
      <w:bookmarkEnd w:id="294"/>
      <w:bookmarkEnd w:id="295"/>
      <w:bookmarkEnd w:id="296"/>
      <w:bookmarkEnd w:id="297"/>
      <w:bookmarkEnd w:id="298"/>
      <w:bookmarkEnd w:id="299"/>
    </w:p>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7"/>
        <w:gridCol w:w="984"/>
        <w:gridCol w:w="1440"/>
        <w:gridCol w:w="685"/>
        <w:gridCol w:w="399"/>
        <w:gridCol w:w="1084"/>
        <w:gridCol w:w="169"/>
        <w:gridCol w:w="358"/>
        <w:gridCol w:w="542"/>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vAlign w:val="center"/>
          </w:tcPr>
          <w:p>
            <w:pPr>
              <w:spacing w:line="360" w:lineRule="auto"/>
              <w:jc w:val="center"/>
              <w:rPr>
                <w:szCs w:val="20"/>
              </w:rPr>
            </w:pPr>
            <w:r>
              <w:rPr>
                <w:rFonts w:hint="eastAsia"/>
                <w:szCs w:val="20"/>
              </w:rPr>
              <w:t>投标人名称</w:t>
            </w:r>
          </w:p>
        </w:tc>
        <w:tc>
          <w:tcPr>
            <w:tcW w:w="6875" w:type="dxa"/>
            <w:gridSpan w:val="9"/>
            <w:vAlign w:val="center"/>
          </w:tcPr>
          <w:p>
            <w:pPr>
              <w:spacing w:line="360" w:lineRule="auto"/>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7" w:type="dxa"/>
            <w:vAlign w:val="center"/>
          </w:tcPr>
          <w:p>
            <w:pPr>
              <w:spacing w:line="360" w:lineRule="auto"/>
              <w:jc w:val="center"/>
              <w:rPr>
                <w:szCs w:val="20"/>
              </w:rPr>
            </w:pPr>
            <w:r>
              <w:rPr>
                <w:rFonts w:hint="eastAsia"/>
                <w:szCs w:val="20"/>
              </w:rPr>
              <w:t>注册地址</w:t>
            </w:r>
          </w:p>
        </w:tc>
        <w:tc>
          <w:tcPr>
            <w:tcW w:w="3508" w:type="dxa"/>
            <w:gridSpan w:val="4"/>
            <w:vAlign w:val="center"/>
          </w:tcPr>
          <w:p>
            <w:pPr>
              <w:spacing w:line="360" w:lineRule="auto"/>
              <w:rPr>
                <w:szCs w:val="20"/>
              </w:rPr>
            </w:pPr>
          </w:p>
        </w:tc>
        <w:tc>
          <w:tcPr>
            <w:tcW w:w="1084" w:type="dxa"/>
            <w:vAlign w:val="center"/>
          </w:tcPr>
          <w:p>
            <w:pPr>
              <w:spacing w:line="360" w:lineRule="auto"/>
              <w:jc w:val="center"/>
              <w:rPr>
                <w:szCs w:val="20"/>
              </w:rPr>
            </w:pPr>
            <w:r>
              <w:rPr>
                <w:rFonts w:hint="eastAsia"/>
                <w:szCs w:val="20"/>
              </w:rPr>
              <w:t>邮政编码</w:t>
            </w:r>
          </w:p>
        </w:tc>
        <w:tc>
          <w:tcPr>
            <w:tcW w:w="2283" w:type="dxa"/>
            <w:gridSpan w:val="4"/>
            <w:vAlign w:val="center"/>
          </w:tcPr>
          <w:p>
            <w:pPr>
              <w:spacing w:line="360" w:lineRule="auto"/>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vMerge w:val="restart"/>
            <w:vAlign w:val="center"/>
          </w:tcPr>
          <w:p>
            <w:pPr>
              <w:spacing w:line="360" w:lineRule="auto"/>
              <w:jc w:val="center"/>
              <w:rPr>
                <w:szCs w:val="20"/>
              </w:rPr>
            </w:pPr>
            <w:r>
              <w:rPr>
                <w:rFonts w:hint="eastAsia"/>
                <w:szCs w:val="20"/>
              </w:rPr>
              <w:t>联系方式</w:t>
            </w:r>
          </w:p>
        </w:tc>
        <w:tc>
          <w:tcPr>
            <w:tcW w:w="984" w:type="dxa"/>
            <w:vAlign w:val="center"/>
          </w:tcPr>
          <w:p>
            <w:pPr>
              <w:spacing w:line="360" w:lineRule="auto"/>
              <w:jc w:val="center"/>
              <w:rPr>
                <w:szCs w:val="20"/>
              </w:rPr>
            </w:pPr>
            <w:r>
              <w:rPr>
                <w:rFonts w:hint="eastAsia"/>
                <w:szCs w:val="20"/>
              </w:rPr>
              <w:t>联系人</w:t>
            </w:r>
          </w:p>
        </w:tc>
        <w:tc>
          <w:tcPr>
            <w:tcW w:w="2524" w:type="dxa"/>
            <w:gridSpan w:val="3"/>
            <w:vAlign w:val="center"/>
          </w:tcPr>
          <w:p>
            <w:pPr>
              <w:spacing w:line="360" w:lineRule="auto"/>
              <w:rPr>
                <w:szCs w:val="20"/>
              </w:rPr>
            </w:pPr>
          </w:p>
        </w:tc>
        <w:tc>
          <w:tcPr>
            <w:tcW w:w="1084" w:type="dxa"/>
            <w:vAlign w:val="center"/>
          </w:tcPr>
          <w:p>
            <w:pPr>
              <w:spacing w:line="360" w:lineRule="auto"/>
              <w:jc w:val="center"/>
              <w:rPr>
                <w:szCs w:val="20"/>
              </w:rPr>
            </w:pPr>
            <w:r>
              <w:rPr>
                <w:rFonts w:hint="eastAsia"/>
                <w:szCs w:val="20"/>
              </w:rPr>
              <w:t>电话</w:t>
            </w:r>
          </w:p>
        </w:tc>
        <w:tc>
          <w:tcPr>
            <w:tcW w:w="2283" w:type="dxa"/>
            <w:gridSpan w:val="4"/>
            <w:vAlign w:val="center"/>
          </w:tcPr>
          <w:p>
            <w:pPr>
              <w:spacing w:line="360" w:lineRule="auto"/>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vMerge w:val="continue"/>
            <w:vAlign w:val="center"/>
          </w:tcPr>
          <w:p>
            <w:pPr>
              <w:spacing w:line="360" w:lineRule="auto"/>
              <w:jc w:val="center"/>
              <w:rPr>
                <w:szCs w:val="20"/>
              </w:rPr>
            </w:pPr>
          </w:p>
        </w:tc>
        <w:tc>
          <w:tcPr>
            <w:tcW w:w="984" w:type="dxa"/>
            <w:vAlign w:val="center"/>
          </w:tcPr>
          <w:p>
            <w:pPr>
              <w:spacing w:line="360" w:lineRule="auto"/>
              <w:jc w:val="center"/>
              <w:rPr>
                <w:szCs w:val="20"/>
              </w:rPr>
            </w:pPr>
            <w:r>
              <w:rPr>
                <w:rFonts w:hint="eastAsia"/>
                <w:szCs w:val="20"/>
              </w:rPr>
              <w:t>传真</w:t>
            </w:r>
          </w:p>
        </w:tc>
        <w:tc>
          <w:tcPr>
            <w:tcW w:w="2524" w:type="dxa"/>
            <w:gridSpan w:val="3"/>
            <w:vAlign w:val="center"/>
          </w:tcPr>
          <w:p>
            <w:pPr>
              <w:spacing w:line="360" w:lineRule="auto"/>
              <w:rPr>
                <w:szCs w:val="20"/>
              </w:rPr>
            </w:pPr>
          </w:p>
        </w:tc>
        <w:tc>
          <w:tcPr>
            <w:tcW w:w="1084" w:type="dxa"/>
            <w:vAlign w:val="center"/>
          </w:tcPr>
          <w:p>
            <w:pPr>
              <w:spacing w:line="360" w:lineRule="auto"/>
              <w:jc w:val="center"/>
              <w:rPr>
                <w:szCs w:val="20"/>
              </w:rPr>
            </w:pPr>
            <w:r>
              <w:rPr>
                <w:rFonts w:hint="eastAsia"/>
                <w:szCs w:val="20"/>
              </w:rPr>
              <w:t>网址</w:t>
            </w:r>
          </w:p>
        </w:tc>
        <w:tc>
          <w:tcPr>
            <w:tcW w:w="2283" w:type="dxa"/>
            <w:gridSpan w:val="4"/>
            <w:vAlign w:val="center"/>
          </w:tcPr>
          <w:p>
            <w:pPr>
              <w:spacing w:line="360" w:lineRule="auto"/>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vAlign w:val="center"/>
          </w:tcPr>
          <w:p>
            <w:pPr>
              <w:spacing w:line="360" w:lineRule="auto"/>
              <w:jc w:val="center"/>
              <w:rPr>
                <w:szCs w:val="20"/>
              </w:rPr>
            </w:pPr>
            <w:r>
              <w:rPr>
                <w:rFonts w:hint="eastAsia"/>
                <w:szCs w:val="20"/>
              </w:rPr>
              <w:t>法定代表人</w:t>
            </w:r>
          </w:p>
        </w:tc>
        <w:tc>
          <w:tcPr>
            <w:tcW w:w="984" w:type="dxa"/>
            <w:vAlign w:val="center"/>
          </w:tcPr>
          <w:p>
            <w:pPr>
              <w:spacing w:line="360" w:lineRule="auto"/>
              <w:jc w:val="center"/>
              <w:rPr>
                <w:szCs w:val="20"/>
              </w:rPr>
            </w:pPr>
            <w:r>
              <w:rPr>
                <w:rFonts w:hint="eastAsia"/>
                <w:szCs w:val="20"/>
              </w:rPr>
              <w:t>姓名</w:t>
            </w:r>
          </w:p>
        </w:tc>
        <w:tc>
          <w:tcPr>
            <w:tcW w:w="1440" w:type="dxa"/>
            <w:vAlign w:val="center"/>
          </w:tcPr>
          <w:p>
            <w:pPr>
              <w:spacing w:line="360" w:lineRule="auto"/>
              <w:rPr>
                <w:szCs w:val="20"/>
              </w:rPr>
            </w:pPr>
          </w:p>
        </w:tc>
        <w:tc>
          <w:tcPr>
            <w:tcW w:w="1084" w:type="dxa"/>
            <w:gridSpan w:val="2"/>
            <w:vAlign w:val="center"/>
          </w:tcPr>
          <w:p>
            <w:pPr>
              <w:spacing w:line="360" w:lineRule="auto"/>
              <w:jc w:val="center"/>
              <w:rPr>
                <w:szCs w:val="20"/>
              </w:rPr>
            </w:pPr>
            <w:r>
              <w:rPr>
                <w:rFonts w:hint="eastAsia"/>
                <w:szCs w:val="20"/>
              </w:rPr>
              <w:t>技术职称</w:t>
            </w:r>
          </w:p>
        </w:tc>
        <w:tc>
          <w:tcPr>
            <w:tcW w:w="1253" w:type="dxa"/>
            <w:gridSpan w:val="2"/>
            <w:vAlign w:val="center"/>
          </w:tcPr>
          <w:p>
            <w:pPr>
              <w:spacing w:line="360" w:lineRule="auto"/>
              <w:rPr>
                <w:szCs w:val="20"/>
              </w:rPr>
            </w:pPr>
          </w:p>
        </w:tc>
        <w:tc>
          <w:tcPr>
            <w:tcW w:w="900" w:type="dxa"/>
            <w:gridSpan w:val="2"/>
            <w:vAlign w:val="center"/>
          </w:tcPr>
          <w:p>
            <w:pPr>
              <w:spacing w:line="360" w:lineRule="auto"/>
              <w:jc w:val="center"/>
              <w:rPr>
                <w:szCs w:val="20"/>
              </w:rPr>
            </w:pPr>
            <w:r>
              <w:rPr>
                <w:rFonts w:hint="eastAsia"/>
                <w:szCs w:val="20"/>
              </w:rPr>
              <w:t>电话</w:t>
            </w:r>
          </w:p>
        </w:tc>
        <w:tc>
          <w:tcPr>
            <w:tcW w:w="1214" w:type="dxa"/>
            <w:vAlign w:val="center"/>
          </w:tcPr>
          <w:p>
            <w:pPr>
              <w:spacing w:line="360" w:lineRule="auto"/>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7" w:type="dxa"/>
            <w:vAlign w:val="center"/>
          </w:tcPr>
          <w:p>
            <w:pPr>
              <w:spacing w:line="360" w:lineRule="auto"/>
              <w:jc w:val="center"/>
              <w:rPr>
                <w:szCs w:val="20"/>
              </w:rPr>
            </w:pPr>
            <w:r>
              <w:rPr>
                <w:rFonts w:hint="eastAsia"/>
                <w:szCs w:val="20"/>
              </w:rPr>
              <w:t>技术负责人</w:t>
            </w:r>
          </w:p>
        </w:tc>
        <w:tc>
          <w:tcPr>
            <w:tcW w:w="984" w:type="dxa"/>
            <w:vAlign w:val="center"/>
          </w:tcPr>
          <w:p>
            <w:pPr>
              <w:spacing w:line="360" w:lineRule="auto"/>
              <w:jc w:val="center"/>
              <w:rPr>
                <w:szCs w:val="20"/>
              </w:rPr>
            </w:pPr>
            <w:r>
              <w:rPr>
                <w:rFonts w:hint="eastAsia"/>
                <w:szCs w:val="20"/>
              </w:rPr>
              <w:t>姓名</w:t>
            </w:r>
          </w:p>
        </w:tc>
        <w:tc>
          <w:tcPr>
            <w:tcW w:w="1440" w:type="dxa"/>
            <w:vAlign w:val="center"/>
          </w:tcPr>
          <w:p>
            <w:pPr>
              <w:spacing w:line="360" w:lineRule="auto"/>
              <w:rPr>
                <w:szCs w:val="20"/>
              </w:rPr>
            </w:pPr>
          </w:p>
        </w:tc>
        <w:tc>
          <w:tcPr>
            <w:tcW w:w="1084" w:type="dxa"/>
            <w:gridSpan w:val="2"/>
            <w:vAlign w:val="center"/>
          </w:tcPr>
          <w:p>
            <w:pPr>
              <w:spacing w:line="360" w:lineRule="auto"/>
              <w:jc w:val="center"/>
              <w:rPr>
                <w:szCs w:val="20"/>
              </w:rPr>
            </w:pPr>
            <w:r>
              <w:rPr>
                <w:rFonts w:hint="eastAsia"/>
                <w:szCs w:val="20"/>
              </w:rPr>
              <w:t>技术职称</w:t>
            </w:r>
          </w:p>
        </w:tc>
        <w:tc>
          <w:tcPr>
            <w:tcW w:w="1253" w:type="dxa"/>
            <w:gridSpan w:val="2"/>
            <w:vAlign w:val="center"/>
          </w:tcPr>
          <w:p>
            <w:pPr>
              <w:spacing w:line="360" w:lineRule="auto"/>
              <w:rPr>
                <w:szCs w:val="20"/>
              </w:rPr>
            </w:pPr>
          </w:p>
        </w:tc>
        <w:tc>
          <w:tcPr>
            <w:tcW w:w="900" w:type="dxa"/>
            <w:gridSpan w:val="2"/>
            <w:vAlign w:val="center"/>
          </w:tcPr>
          <w:p>
            <w:pPr>
              <w:spacing w:line="360" w:lineRule="auto"/>
              <w:jc w:val="center"/>
              <w:rPr>
                <w:szCs w:val="20"/>
              </w:rPr>
            </w:pPr>
            <w:r>
              <w:rPr>
                <w:rFonts w:hint="eastAsia"/>
                <w:szCs w:val="20"/>
              </w:rPr>
              <w:t>电话</w:t>
            </w:r>
          </w:p>
        </w:tc>
        <w:tc>
          <w:tcPr>
            <w:tcW w:w="1214" w:type="dxa"/>
            <w:vAlign w:val="center"/>
          </w:tcPr>
          <w:p>
            <w:pPr>
              <w:spacing w:line="360" w:lineRule="auto"/>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47" w:type="dxa"/>
            <w:vAlign w:val="center"/>
          </w:tcPr>
          <w:p>
            <w:pPr>
              <w:spacing w:line="360" w:lineRule="auto"/>
              <w:jc w:val="center"/>
              <w:rPr>
                <w:szCs w:val="20"/>
              </w:rPr>
            </w:pPr>
            <w:r>
              <w:rPr>
                <w:rFonts w:hint="eastAsia"/>
                <w:szCs w:val="20"/>
              </w:rPr>
              <w:t>成立时间</w:t>
            </w:r>
          </w:p>
        </w:tc>
        <w:tc>
          <w:tcPr>
            <w:tcW w:w="2424" w:type="dxa"/>
            <w:gridSpan w:val="2"/>
          </w:tcPr>
          <w:p>
            <w:pPr>
              <w:spacing w:line="360" w:lineRule="auto"/>
              <w:rPr>
                <w:szCs w:val="20"/>
              </w:rPr>
            </w:pPr>
          </w:p>
        </w:tc>
        <w:tc>
          <w:tcPr>
            <w:tcW w:w="4451" w:type="dxa"/>
            <w:gridSpan w:val="7"/>
          </w:tcPr>
          <w:p>
            <w:pPr>
              <w:spacing w:line="360" w:lineRule="auto"/>
              <w:ind w:firstLine="1155" w:firstLineChars="550"/>
              <w:rPr>
                <w:szCs w:val="20"/>
              </w:rPr>
            </w:pPr>
            <w:r>
              <w:rPr>
                <w:rFonts w:hint="eastAsia"/>
                <w:szCs w:val="20"/>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vAlign w:val="center"/>
          </w:tcPr>
          <w:p>
            <w:pPr>
              <w:spacing w:line="360" w:lineRule="auto"/>
              <w:jc w:val="center"/>
              <w:rPr>
                <w:szCs w:val="20"/>
              </w:rPr>
            </w:pPr>
            <w:r>
              <w:rPr>
                <w:rFonts w:hint="eastAsia"/>
                <w:szCs w:val="20"/>
              </w:rPr>
              <w:t>企业资质</w:t>
            </w:r>
          </w:p>
        </w:tc>
        <w:tc>
          <w:tcPr>
            <w:tcW w:w="2424" w:type="dxa"/>
            <w:gridSpan w:val="2"/>
          </w:tcPr>
          <w:p>
            <w:pPr>
              <w:spacing w:line="360" w:lineRule="auto"/>
              <w:rPr>
                <w:szCs w:val="20"/>
              </w:rPr>
            </w:pPr>
          </w:p>
        </w:tc>
        <w:tc>
          <w:tcPr>
            <w:tcW w:w="685" w:type="dxa"/>
            <w:vMerge w:val="restart"/>
            <w:vAlign w:val="center"/>
          </w:tcPr>
          <w:p>
            <w:pPr>
              <w:spacing w:line="360" w:lineRule="auto"/>
              <w:jc w:val="center"/>
              <w:rPr>
                <w:szCs w:val="20"/>
              </w:rPr>
            </w:pPr>
            <w:r>
              <w:rPr>
                <w:rFonts w:hint="eastAsia"/>
                <w:szCs w:val="20"/>
              </w:rPr>
              <w:t>其中</w:t>
            </w:r>
          </w:p>
        </w:tc>
        <w:tc>
          <w:tcPr>
            <w:tcW w:w="2010" w:type="dxa"/>
            <w:gridSpan w:val="4"/>
            <w:vAlign w:val="center"/>
          </w:tcPr>
          <w:p>
            <w:pPr>
              <w:spacing w:line="360" w:lineRule="auto"/>
              <w:jc w:val="center"/>
              <w:rPr>
                <w:szCs w:val="20"/>
              </w:rPr>
            </w:pPr>
            <w:r>
              <w:rPr>
                <w:rFonts w:hint="eastAsia"/>
                <w:szCs w:val="20"/>
              </w:rPr>
              <w:t>高级职称人员</w:t>
            </w:r>
          </w:p>
        </w:tc>
        <w:tc>
          <w:tcPr>
            <w:tcW w:w="1756" w:type="dxa"/>
            <w:gridSpan w:val="2"/>
          </w:tcPr>
          <w:p>
            <w:pPr>
              <w:spacing w:line="360" w:lineRule="auto"/>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vAlign w:val="center"/>
          </w:tcPr>
          <w:p>
            <w:pPr>
              <w:spacing w:line="360" w:lineRule="auto"/>
              <w:jc w:val="center"/>
              <w:rPr>
                <w:szCs w:val="20"/>
              </w:rPr>
            </w:pPr>
            <w:r>
              <w:rPr>
                <w:rFonts w:hint="eastAsia"/>
                <w:szCs w:val="20"/>
              </w:rPr>
              <w:t>营业执照号</w:t>
            </w:r>
          </w:p>
        </w:tc>
        <w:tc>
          <w:tcPr>
            <w:tcW w:w="2424" w:type="dxa"/>
            <w:gridSpan w:val="2"/>
          </w:tcPr>
          <w:p>
            <w:pPr>
              <w:spacing w:line="360" w:lineRule="auto"/>
              <w:rPr>
                <w:szCs w:val="20"/>
              </w:rPr>
            </w:pPr>
          </w:p>
        </w:tc>
        <w:tc>
          <w:tcPr>
            <w:tcW w:w="685" w:type="dxa"/>
            <w:vMerge w:val="continue"/>
            <w:vAlign w:val="center"/>
          </w:tcPr>
          <w:p>
            <w:pPr>
              <w:spacing w:line="360" w:lineRule="auto"/>
              <w:jc w:val="center"/>
              <w:rPr>
                <w:szCs w:val="20"/>
              </w:rPr>
            </w:pPr>
          </w:p>
        </w:tc>
        <w:tc>
          <w:tcPr>
            <w:tcW w:w="2010" w:type="dxa"/>
            <w:gridSpan w:val="4"/>
            <w:vAlign w:val="center"/>
          </w:tcPr>
          <w:p>
            <w:pPr>
              <w:spacing w:line="360" w:lineRule="auto"/>
              <w:jc w:val="center"/>
              <w:rPr>
                <w:szCs w:val="20"/>
              </w:rPr>
            </w:pPr>
            <w:r>
              <w:rPr>
                <w:rFonts w:hint="eastAsia"/>
                <w:szCs w:val="20"/>
              </w:rPr>
              <w:t>中级职称人员</w:t>
            </w:r>
          </w:p>
        </w:tc>
        <w:tc>
          <w:tcPr>
            <w:tcW w:w="1756" w:type="dxa"/>
            <w:gridSpan w:val="2"/>
          </w:tcPr>
          <w:p>
            <w:pPr>
              <w:spacing w:line="360" w:lineRule="auto"/>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vAlign w:val="center"/>
          </w:tcPr>
          <w:p>
            <w:pPr>
              <w:spacing w:line="360" w:lineRule="auto"/>
              <w:jc w:val="center"/>
              <w:rPr>
                <w:szCs w:val="20"/>
              </w:rPr>
            </w:pPr>
            <w:r>
              <w:rPr>
                <w:rFonts w:hint="eastAsia"/>
                <w:szCs w:val="20"/>
              </w:rPr>
              <w:t>注册资金</w:t>
            </w:r>
          </w:p>
        </w:tc>
        <w:tc>
          <w:tcPr>
            <w:tcW w:w="2424" w:type="dxa"/>
            <w:gridSpan w:val="2"/>
          </w:tcPr>
          <w:p>
            <w:pPr>
              <w:spacing w:line="360" w:lineRule="auto"/>
              <w:rPr>
                <w:szCs w:val="20"/>
              </w:rPr>
            </w:pPr>
          </w:p>
        </w:tc>
        <w:tc>
          <w:tcPr>
            <w:tcW w:w="685" w:type="dxa"/>
            <w:vMerge w:val="continue"/>
            <w:vAlign w:val="center"/>
          </w:tcPr>
          <w:p>
            <w:pPr>
              <w:spacing w:line="360" w:lineRule="auto"/>
              <w:jc w:val="center"/>
              <w:rPr>
                <w:szCs w:val="20"/>
              </w:rPr>
            </w:pPr>
          </w:p>
        </w:tc>
        <w:tc>
          <w:tcPr>
            <w:tcW w:w="2010" w:type="dxa"/>
            <w:gridSpan w:val="4"/>
            <w:vAlign w:val="center"/>
          </w:tcPr>
          <w:p>
            <w:pPr>
              <w:spacing w:line="360" w:lineRule="auto"/>
              <w:jc w:val="center"/>
              <w:rPr>
                <w:szCs w:val="20"/>
              </w:rPr>
            </w:pPr>
            <w:r>
              <w:rPr>
                <w:rFonts w:hint="eastAsia"/>
                <w:szCs w:val="20"/>
              </w:rPr>
              <w:t>初级职称人员</w:t>
            </w:r>
          </w:p>
        </w:tc>
        <w:tc>
          <w:tcPr>
            <w:tcW w:w="1756" w:type="dxa"/>
            <w:gridSpan w:val="2"/>
          </w:tcPr>
          <w:p>
            <w:pPr>
              <w:spacing w:line="360" w:lineRule="auto"/>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vAlign w:val="center"/>
          </w:tcPr>
          <w:p>
            <w:pPr>
              <w:jc w:val="center"/>
              <w:rPr>
                <w:szCs w:val="20"/>
              </w:rPr>
            </w:pPr>
            <w:r>
              <w:rPr>
                <w:rFonts w:hint="eastAsia"/>
                <w:szCs w:val="20"/>
              </w:rPr>
              <w:t>基本账户</w:t>
            </w:r>
          </w:p>
          <w:p>
            <w:pPr>
              <w:jc w:val="center"/>
              <w:rPr>
                <w:szCs w:val="20"/>
              </w:rPr>
            </w:pPr>
            <w:r>
              <w:rPr>
                <w:rFonts w:hint="eastAsia"/>
                <w:szCs w:val="20"/>
              </w:rPr>
              <w:t>开户银行</w:t>
            </w:r>
          </w:p>
        </w:tc>
        <w:tc>
          <w:tcPr>
            <w:tcW w:w="2424" w:type="dxa"/>
            <w:gridSpan w:val="2"/>
          </w:tcPr>
          <w:p>
            <w:pPr>
              <w:spacing w:line="360" w:lineRule="auto"/>
              <w:rPr>
                <w:szCs w:val="20"/>
              </w:rPr>
            </w:pPr>
          </w:p>
        </w:tc>
        <w:tc>
          <w:tcPr>
            <w:tcW w:w="685" w:type="dxa"/>
            <w:vMerge w:val="continue"/>
            <w:vAlign w:val="center"/>
          </w:tcPr>
          <w:p>
            <w:pPr>
              <w:spacing w:line="360" w:lineRule="auto"/>
              <w:jc w:val="center"/>
              <w:rPr>
                <w:szCs w:val="20"/>
              </w:rPr>
            </w:pPr>
          </w:p>
        </w:tc>
        <w:tc>
          <w:tcPr>
            <w:tcW w:w="2010" w:type="dxa"/>
            <w:gridSpan w:val="4"/>
            <w:vAlign w:val="center"/>
          </w:tcPr>
          <w:p>
            <w:pPr>
              <w:spacing w:line="360" w:lineRule="auto"/>
              <w:jc w:val="center"/>
              <w:rPr>
                <w:szCs w:val="20"/>
              </w:rPr>
            </w:pPr>
            <w:r>
              <w:rPr>
                <w:rFonts w:hint="eastAsia"/>
                <w:szCs w:val="20"/>
              </w:rPr>
              <w:t>技工</w:t>
            </w:r>
          </w:p>
        </w:tc>
        <w:tc>
          <w:tcPr>
            <w:tcW w:w="1756" w:type="dxa"/>
            <w:gridSpan w:val="2"/>
          </w:tcPr>
          <w:p>
            <w:pPr>
              <w:spacing w:line="360" w:lineRule="auto"/>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vAlign w:val="center"/>
          </w:tcPr>
          <w:p>
            <w:pPr>
              <w:spacing w:line="360" w:lineRule="auto"/>
              <w:jc w:val="center"/>
              <w:rPr>
                <w:szCs w:val="20"/>
              </w:rPr>
            </w:pPr>
            <w:r>
              <w:rPr>
                <w:szCs w:val="21"/>
              </w:rPr>
              <w:t>基本账户</w:t>
            </w:r>
            <w:r>
              <w:rPr>
                <w:rFonts w:hint="eastAsia"/>
                <w:szCs w:val="20"/>
              </w:rPr>
              <w:t>账号</w:t>
            </w:r>
          </w:p>
        </w:tc>
        <w:tc>
          <w:tcPr>
            <w:tcW w:w="2424" w:type="dxa"/>
            <w:gridSpan w:val="2"/>
          </w:tcPr>
          <w:p>
            <w:pPr>
              <w:spacing w:line="360" w:lineRule="auto"/>
              <w:rPr>
                <w:szCs w:val="20"/>
              </w:rPr>
            </w:pPr>
          </w:p>
        </w:tc>
        <w:tc>
          <w:tcPr>
            <w:tcW w:w="685" w:type="dxa"/>
            <w:vMerge w:val="continue"/>
            <w:vAlign w:val="center"/>
          </w:tcPr>
          <w:p>
            <w:pPr>
              <w:spacing w:line="360" w:lineRule="auto"/>
              <w:jc w:val="center"/>
              <w:rPr>
                <w:szCs w:val="20"/>
              </w:rPr>
            </w:pPr>
          </w:p>
        </w:tc>
        <w:tc>
          <w:tcPr>
            <w:tcW w:w="2010" w:type="dxa"/>
            <w:gridSpan w:val="4"/>
            <w:vAlign w:val="center"/>
          </w:tcPr>
          <w:p>
            <w:pPr>
              <w:spacing w:line="360" w:lineRule="auto"/>
              <w:jc w:val="center"/>
              <w:rPr>
                <w:szCs w:val="20"/>
              </w:rPr>
            </w:pPr>
            <w:r>
              <w:rPr>
                <w:rFonts w:hint="eastAsia"/>
                <w:szCs w:val="20"/>
              </w:rPr>
              <w:t>其他人员</w:t>
            </w:r>
          </w:p>
        </w:tc>
        <w:tc>
          <w:tcPr>
            <w:tcW w:w="1756" w:type="dxa"/>
            <w:gridSpan w:val="2"/>
          </w:tcPr>
          <w:p>
            <w:pPr>
              <w:spacing w:line="360" w:lineRule="auto"/>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647" w:type="dxa"/>
            <w:vAlign w:val="center"/>
          </w:tcPr>
          <w:p>
            <w:pPr>
              <w:spacing w:line="360" w:lineRule="auto"/>
              <w:jc w:val="center"/>
              <w:rPr>
                <w:szCs w:val="20"/>
              </w:rPr>
            </w:pPr>
            <w:r>
              <w:rPr>
                <w:rFonts w:hint="eastAsia"/>
                <w:szCs w:val="20"/>
              </w:rPr>
              <w:t>经营范围</w:t>
            </w:r>
          </w:p>
        </w:tc>
        <w:tc>
          <w:tcPr>
            <w:tcW w:w="6875" w:type="dxa"/>
            <w:gridSpan w:val="9"/>
          </w:tcPr>
          <w:p>
            <w:pPr>
              <w:spacing w:line="360" w:lineRule="auto"/>
              <w:rPr>
                <w:szCs w:val="20"/>
              </w:rPr>
            </w:pPr>
          </w:p>
          <w:p>
            <w:pPr>
              <w:spacing w:line="360" w:lineRule="auto"/>
              <w:rPr>
                <w:szCs w:val="20"/>
              </w:rPr>
            </w:pPr>
          </w:p>
          <w:p>
            <w:pPr>
              <w:spacing w:line="360" w:lineRule="auto"/>
              <w:rPr>
                <w:szCs w:val="20"/>
              </w:rPr>
            </w:pPr>
          </w:p>
          <w:p>
            <w:pPr>
              <w:spacing w:line="360" w:lineRule="auto"/>
              <w:rPr>
                <w:szCs w:val="20"/>
              </w:rPr>
            </w:pPr>
          </w:p>
          <w:p>
            <w:pPr>
              <w:spacing w:line="360" w:lineRule="auto"/>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47" w:type="dxa"/>
            <w:vAlign w:val="center"/>
          </w:tcPr>
          <w:p>
            <w:pPr>
              <w:spacing w:line="360" w:lineRule="auto"/>
              <w:jc w:val="center"/>
              <w:rPr>
                <w:szCs w:val="20"/>
              </w:rPr>
            </w:pPr>
            <w:r>
              <w:rPr>
                <w:rFonts w:hint="eastAsia"/>
                <w:szCs w:val="20"/>
              </w:rPr>
              <w:t>备注</w:t>
            </w:r>
          </w:p>
        </w:tc>
        <w:tc>
          <w:tcPr>
            <w:tcW w:w="6875" w:type="dxa"/>
            <w:gridSpan w:val="9"/>
          </w:tcPr>
          <w:p>
            <w:pPr>
              <w:spacing w:line="360" w:lineRule="auto"/>
              <w:rPr>
                <w:szCs w:val="20"/>
              </w:rPr>
            </w:pPr>
          </w:p>
        </w:tc>
      </w:tr>
    </w:tbl>
    <w:p>
      <w:pPr>
        <w:rPr>
          <w:rFonts w:ascii="宋体" w:hAnsi="宋体" w:cs="宋体"/>
          <w:b/>
          <w:bCs/>
          <w:szCs w:val="21"/>
        </w:rPr>
      </w:pPr>
      <w:r>
        <w:rPr>
          <w:rFonts w:hint="eastAsia" w:ascii="宋体" w:hAnsi="宋体" w:cs="宋体"/>
          <w:b/>
          <w:bCs/>
          <w:szCs w:val="21"/>
        </w:rPr>
        <w:t>备注：投标人根据企业自身情况如实填写。</w:t>
      </w:r>
    </w:p>
    <w:p>
      <w:pPr>
        <w:spacing w:line="440" w:lineRule="exact"/>
        <w:ind w:firstLine="3675" w:firstLineChars="1750"/>
        <w:rPr>
          <w:szCs w:val="21"/>
        </w:rPr>
      </w:pPr>
      <w:r>
        <w:rPr>
          <w:rFonts w:hint="eastAsia"/>
          <w:szCs w:val="21"/>
        </w:rPr>
        <w:t>投 标 人</w:t>
      </w:r>
      <w:r>
        <w:rPr>
          <w:szCs w:val="21"/>
        </w:rPr>
        <w:t>：</w:t>
      </w:r>
      <w:r>
        <w:rPr>
          <w:szCs w:val="21"/>
          <w:u w:val="single"/>
        </w:rPr>
        <w:t xml:space="preserve">                      </w:t>
      </w:r>
      <w:r>
        <w:rPr>
          <w:szCs w:val="21"/>
        </w:rPr>
        <w:t>（盖单位章）</w:t>
      </w:r>
    </w:p>
    <w:p>
      <w:pPr>
        <w:spacing w:line="440" w:lineRule="exact"/>
        <w:ind w:firstLine="3675" w:firstLineChars="1750"/>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spacing w:line="440" w:lineRule="exact"/>
        <w:ind w:firstLine="5040" w:firstLineChars="2400"/>
        <w:rPr>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rPr>
          <w:rFonts w:ascii="宋体" w:hAnsi="宋体" w:cs="宋体"/>
          <w:b/>
          <w:bCs/>
          <w:szCs w:val="21"/>
        </w:rPr>
      </w:pPr>
    </w:p>
    <w:p>
      <w:pPr>
        <w:rPr>
          <w:rFonts w:ascii="宋体" w:hAnsi="宋体" w:cs="宋体"/>
          <w:b/>
          <w:bCs/>
          <w:szCs w:val="21"/>
        </w:rPr>
      </w:pPr>
    </w:p>
    <w:p>
      <w:pPr>
        <w:rPr>
          <w:rFonts w:ascii="宋体" w:hAnsi="宋体" w:cs="宋体"/>
          <w:b/>
          <w:bCs/>
          <w:szCs w:val="21"/>
        </w:rPr>
        <w:sectPr>
          <w:pgSz w:w="11906" w:h="16838"/>
          <w:pgMar w:top="1418" w:right="1474" w:bottom="1418" w:left="1588" w:header="851" w:footer="992" w:gutter="0"/>
          <w:cols w:space="720" w:num="1"/>
          <w:docGrid w:linePitch="312" w:charSpace="0"/>
        </w:sectPr>
      </w:pPr>
    </w:p>
    <w:p>
      <w:pPr>
        <w:pStyle w:val="5"/>
        <w:spacing w:line="415" w:lineRule="auto"/>
        <w:ind w:left="420"/>
        <w:jc w:val="center"/>
        <w:rPr>
          <w:sz w:val="28"/>
          <w:szCs w:val="28"/>
        </w:rPr>
      </w:pPr>
      <w:bookmarkStart w:id="300" w:name="_Toc8220"/>
      <w:bookmarkStart w:id="301" w:name="_Toc138864155"/>
      <w:bookmarkStart w:id="302" w:name="_Toc39160726"/>
      <w:bookmarkStart w:id="303" w:name="_Toc19910"/>
      <w:r>
        <w:rPr>
          <w:rFonts w:hint="eastAsia"/>
          <w:sz w:val="28"/>
          <w:szCs w:val="28"/>
        </w:rPr>
        <w:t>（二）投标人声明</w:t>
      </w:r>
      <w:bookmarkEnd w:id="300"/>
      <w:bookmarkEnd w:id="301"/>
      <w:bookmarkEnd w:id="302"/>
      <w:bookmarkEnd w:id="303"/>
    </w:p>
    <w:p>
      <w:pPr>
        <w:rPr>
          <w:rFonts w:ascii="宋体" w:hAnsi="宋体" w:cs="宋体"/>
          <w:b/>
          <w:bCs/>
          <w:szCs w:val="21"/>
        </w:rPr>
      </w:pPr>
    </w:p>
    <w:p>
      <w:pPr>
        <w:spacing w:line="360" w:lineRule="auto"/>
        <w:jc w:val="left"/>
        <w:rPr>
          <w:rFonts w:ascii="Calibri" w:hAnsi="Calibri"/>
          <w:szCs w:val="21"/>
        </w:rPr>
      </w:pPr>
      <w:r>
        <w:rPr>
          <w:rFonts w:hint="eastAsia" w:ascii="Calibri" w:hAnsi="Calibri"/>
          <w:szCs w:val="21"/>
        </w:rPr>
        <w:t>招标人和招标代理机构：</w:t>
      </w:r>
    </w:p>
    <w:p>
      <w:pPr>
        <w:spacing w:line="360" w:lineRule="auto"/>
        <w:ind w:firstLine="420" w:firstLineChars="200"/>
        <w:jc w:val="left"/>
        <w:rPr>
          <w:rFonts w:ascii="Calibri" w:hAnsi="Calibri"/>
          <w:szCs w:val="21"/>
        </w:rPr>
      </w:pPr>
      <w:r>
        <w:rPr>
          <w:rFonts w:hint="eastAsia" w:ascii="Calibri" w:hAnsi="Calibri"/>
          <w:szCs w:val="21"/>
        </w:rPr>
        <w:t>我方在此声明，截止本项目递交投标文件截止时间，我方处于正常的经营状态，不存在下列情形：</w:t>
      </w:r>
    </w:p>
    <w:p>
      <w:pPr>
        <w:spacing w:line="360" w:lineRule="auto"/>
        <w:ind w:left="420"/>
        <w:jc w:val="left"/>
        <w:rPr>
          <w:szCs w:val="21"/>
        </w:rPr>
      </w:pPr>
      <w:r>
        <w:rPr>
          <w:rFonts w:hint="eastAsia"/>
          <w:szCs w:val="21"/>
        </w:rPr>
        <w:t>1、处于被责令停产停业、暂扣或者吊销执照、暂扣或者吊销许可证、吊销资质证书状态；</w:t>
      </w:r>
    </w:p>
    <w:p>
      <w:pPr>
        <w:spacing w:line="360" w:lineRule="auto"/>
        <w:ind w:left="420"/>
        <w:jc w:val="left"/>
        <w:rPr>
          <w:rFonts w:ascii="Calibri" w:hAnsi="Calibri"/>
          <w:szCs w:val="21"/>
        </w:rPr>
      </w:pPr>
      <w:r>
        <w:rPr>
          <w:szCs w:val="21"/>
        </w:rPr>
        <w:t>2</w:t>
      </w:r>
      <w:r>
        <w:rPr>
          <w:rFonts w:hint="eastAsia"/>
          <w:szCs w:val="21"/>
        </w:rPr>
        <w:t>、进入清算程序，或被宣告破产，或其他丧失履约能力的情形；</w:t>
      </w:r>
    </w:p>
    <w:p>
      <w:pPr>
        <w:spacing w:line="360" w:lineRule="auto"/>
        <w:ind w:left="420"/>
        <w:jc w:val="left"/>
        <w:rPr>
          <w:szCs w:val="21"/>
        </w:rPr>
      </w:pPr>
      <w:r>
        <w:rPr>
          <w:szCs w:val="21"/>
        </w:rPr>
        <w:t>3</w:t>
      </w:r>
      <w:r>
        <w:rPr>
          <w:rFonts w:hint="eastAsia"/>
          <w:szCs w:val="21"/>
        </w:rPr>
        <w:t>、在“信用中国”网站（www.creditchina.gov.cn）列入失信被执行人名单（后附网站截图）；</w:t>
      </w:r>
    </w:p>
    <w:p>
      <w:pPr>
        <w:spacing w:line="360" w:lineRule="auto"/>
        <w:ind w:left="420"/>
        <w:jc w:val="left"/>
        <w:rPr>
          <w:rFonts w:ascii="Calibri" w:hAnsi="Calibri"/>
          <w:szCs w:val="21"/>
        </w:rPr>
      </w:pPr>
      <w:r>
        <w:rPr>
          <w:rFonts w:ascii="Calibri" w:hAnsi="Calibri"/>
          <w:szCs w:val="21"/>
        </w:rPr>
        <w:t>4</w:t>
      </w:r>
      <w:r>
        <w:rPr>
          <w:rFonts w:hint="eastAsia" w:ascii="Calibri" w:hAnsi="Calibri"/>
          <w:szCs w:val="21"/>
        </w:rPr>
        <w:t>、招标文件第二章“投标人须知”中“1</w:t>
      </w:r>
      <w:r>
        <w:rPr>
          <w:rFonts w:ascii="Calibri" w:hAnsi="Calibri"/>
          <w:szCs w:val="21"/>
        </w:rPr>
        <w:t>.3.4</w:t>
      </w:r>
      <w:r>
        <w:rPr>
          <w:rFonts w:hint="eastAsia" w:ascii="Calibri" w:hAnsi="Calibri"/>
          <w:szCs w:val="21"/>
        </w:rPr>
        <w:t>投标人不得存在的其他情形”。</w:t>
      </w:r>
      <w:r>
        <w:rPr>
          <w:rFonts w:ascii="Calibri" w:hAnsi="Calibri"/>
          <w:szCs w:val="21"/>
        </w:rPr>
        <w:t xml:space="preserve"> </w:t>
      </w:r>
    </w:p>
    <w:p>
      <w:pPr>
        <w:spacing w:line="360" w:lineRule="auto"/>
        <w:ind w:firstLine="420" w:firstLineChars="200"/>
        <w:jc w:val="left"/>
        <w:rPr>
          <w:rFonts w:ascii="Calibri" w:hAnsi="Calibri"/>
          <w:szCs w:val="21"/>
        </w:rPr>
      </w:pPr>
      <w:r>
        <w:rPr>
          <w:rFonts w:hint="eastAsia" w:ascii="Calibri" w:hAnsi="Calibri"/>
          <w:szCs w:val="21"/>
        </w:rPr>
        <w:t>我方保证上述信息的真实和准确，并愿意承担因我方就此弄虚作假所引起的一切法律后果。</w:t>
      </w:r>
    </w:p>
    <w:p>
      <w:pPr>
        <w:spacing w:line="360" w:lineRule="auto"/>
        <w:ind w:firstLine="420" w:firstLineChars="200"/>
        <w:jc w:val="left"/>
        <w:rPr>
          <w:rFonts w:ascii="Calibri" w:hAnsi="Calibri"/>
          <w:szCs w:val="21"/>
        </w:rPr>
      </w:pPr>
    </w:p>
    <w:p>
      <w:pPr>
        <w:spacing w:line="360" w:lineRule="auto"/>
        <w:ind w:firstLine="420" w:firstLineChars="200"/>
        <w:jc w:val="left"/>
        <w:rPr>
          <w:szCs w:val="21"/>
        </w:rPr>
      </w:pPr>
      <w:r>
        <w:rPr>
          <w:rFonts w:hint="eastAsia" w:ascii="Calibri" w:hAnsi="Calibri"/>
          <w:szCs w:val="21"/>
        </w:rPr>
        <w:t>附：1、</w:t>
      </w:r>
      <w:r>
        <w:rPr>
          <w:rFonts w:hint="eastAsia"/>
          <w:szCs w:val="21"/>
        </w:rPr>
        <w:t>“信用中国”网站截图</w:t>
      </w:r>
    </w:p>
    <w:p>
      <w:pPr>
        <w:spacing w:line="360" w:lineRule="auto"/>
        <w:ind w:firstLine="420" w:firstLineChars="200"/>
        <w:jc w:val="left"/>
        <w:rPr>
          <w:rFonts w:ascii="Calibri" w:hAnsi="Calibri"/>
          <w:szCs w:val="21"/>
        </w:rPr>
      </w:pPr>
      <w:r>
        <w:rPr>
          <w:rFonts w:ascii="Calibri" w:hAnsi="Calibri"/>
          <w:szCs w:val="21"/>
        </w:rPr>
        <w:t xml:space="preserve">    2</w:t>
      </w:r>
      <w:r>
        <w:rPr>
          <w:rFonts w:hint="eastAsia" w:ascii="Calibri" w:hAnsi="Calibri"/>
          <w:szCs w:val="21"/>
        </w:rPr>
        <w:t>、</w:t>
      </w:r>
    </w:p>
    <w:p>
      <w:pPr>
        <w:spacing w:line="360" w:lineRule="auto"/>
        <w:ind w:firstLine="420" w:firstLineChars="200"/>
        <w:jc w:val="left"/>
        <w:rPr>
          <w:rFonts w:ascii="Calibri" w:hAnsi="Calibri"/>
          <w:szCs w:val="21"/>
        </w:rPr>
      </w:pPr>
    </w:p>
    <w:p>
      <w:pPr>
        <w:spacing w:line="360" w:lineRule="auto"/>
        <w:ind w:firstLine="420" w:firstLineChars="200"/>
        <w:jc w:val="left"/>
        <w:rPr>
          <w:rFonts w:ascii="Calibri" w:hAnsi="Calibri"/>
          <w:szCs w:val="21"/>
        </w:rPr>
      </w:pPr>
    </w:p>
    <w:p>
      <w:pPr>
        <w:spacing w:line="360" w:lineRule="auto"/>
        <w:ind w:firstLine="420" w:firstLineChars="200"/>
        <w:jc w:val="left"/>
        <w:rPr>
          <w:szCs w:val="21"/>
        </w:rPr>
      </w:pPr>
    </w:p>
    <w:p>
      <w:pPr>
        <w:spacing w:line="360" w:lineRule="auto"/>
        <w:ind w:firstLine="3570" w:firstLineChars="1700"/>
        <w:jc w:val="left"/>
        <w:rPr>
          <w:szCs w:val="21"/>
        </w:rPr>
      </w:pPr>
    </w:p>
    <w:p>
      <w:pPr>
        <w:spacing w:line="360" w:lineRule="auto"/>
        <w:ind w:firstLine="3570" w:firstLineChars="1700"/>
        <w:jc w:val="left"/>
        <w:rPr>
          <w:szCs w:val="21"/>
        </w:rPr>
      </w:pPr>
    </w:p>
    <w:p>
      <w:pPr>
        <w:spacing w:line="440" w:lineRule="exact"/>
        <w:ind w:firstLine="3675" w:firstLineChars="1750"/>
        <w:rPr>
          <w:szCs w:val="21"/>
        </w:rPr>
      </w:pPr>
      <w:r>
        <w:rPr>
          <w:rFonts w:hint="eastAsia"/>
          <w:szCs w:val="21"/>
        </w:rPr>
        <w:t>投 标 人</w:t>
      </w:r>
      <w:r>
        <w:rPr>
          <w:szCs w:val="21"/>
        </w:rPr>
        <w:t>：</w:t>
      </w:r>
      <w:r>
        <w:rPr>
          <w:szCs w:val="21"/>
          <w:u w:val="single"/>
        </w:rPr>
        <w:t xml:space="preserve">                      </w:t>
      </w:r>
      <w:r>
        <w:rPr>
          <w:szCs w:val="21"/>
        </w:rPr>
        <w:t>（盖单位章）</w:t>
      </w:r>
    </w:p>
    <w:p>
      <w:pPr>
        <w:spacing w:line="440" w:lineRule="exact"/>
        <w:ind w:firstLine="3675" w:firstLineChars="1750"/>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pPr>
        <w:spacing w:line="440" w:lineRule="exact"/>
        <w:ind w:firstLine="5040" w:firstLineChars="2400"/>
        <w:rPr>
          <w:szCs w:val="21"/>
        </w:rPr>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pPr>
        <w:spacing w:line="360" w:lineRule="auto"/>
        <w:ind w:firstLine="420" w:firstLineChars="200"/>
        <w:rPr>
          <w:szCs w:val="20"/>
        </w:rPr>
      </w:pPr>
    </w:p>
    <w:p>
      <w:pPr>
        <w:pStyle w:val="55"/>
        <w:widowControl/>
        <w:autoSpaceDE w:val="0"/>
        <w:autoSpaceDN w:val="0"/>
        <w:snapToGrid w:val="0"/>
        <w:spacing w:before="120" w:line="360" w:lineRule="atLeast"/>
        <w:ind w:left="630" w:hanging="630" w:hangingChars="300"/>
        <w:textAlignment w:val="bottom"/>
        <w:rPr>
          <w:rFonts w:ascii="Calibri" w:hAnsi="Calibri"/>
        </w:rPr>
      </w:pPr>
      <w:bookmarkStart w:id="304" w:name="_Toc247514301"/>
      <w:bookmarkStart w:id="305" w:name="_Toc144974877"/>
      <w:bookmarkStart w:id="306" w:name="_Toc34658881"/>
      <w:bookmarkStart w:id="307" w:name="_Toc152045809"/>
      <w:bookmarkStart w:id="308" w:name="_Toc152042598"/>
      <w:bookmarkStart w:id="309" w:name="_Toc247527849"/>
      <w:bookmarkStart w:id="310" w:name="_Toc520732223"/>
      <w:bookmarkStart w:id="311" w:name="_Toc265953295"/>
    </w:p>
    <w:p>
      <w:pPr>
        <w:pStyle w:val="55"/>
        <w:widowControl/>
        <w:autoSpaceDE w:val="0"/>
        <w:autoSpaceDN w:val="0"/>
        <w:snapToGrid w:val="0"/>
        <w:spacing w:before="120" w:line="360" w:lineRule="atLeast"/>
        <w:ind w:left="630" w:hanging="630" w:hangingChars="300"/>
        <w:textAlignment w:val="bottom"/>
        <w:rPr>
          <w:rFonts w:ascii="Calibri" w:hAnsi="Calibri"/>
        </w:rPr>
      </w:pPr>
    </w:p>
    <w:p>
      <w:pPr>
        <w:pStyle w:val="55"/>
        <w:widowControl/>
        <w:autoSpaceDE w:val="0"/>
        <w:autoSpaceDN w:val="0"/>
        <w:snapToGrid w:val="0"/>
        <w:spacing w:before="120" w:line="360" w:lineRule="atLeast"/>
        <w:ind w:left="630" w:hanging="630" w:hangingChars="300"/>
        <w:textAlignment w:val="bottom"/>
        <w:rPr>
          <w:rFonts w:ascii="Calibri" w:hAnsi="Calibri"/>
        </w:rPr>
      </w:pPr>
    </w:p>
    <w:p>
      <w:pPr>
        <w:pStyle w:val="55"/>
        <w:widowControl/>
        <w:autoSpaceDE w:val="0"/>
        <w:autoSpaceDN w:val="0"/>
        <w:snapToGrid w:val="0"/>
        <w:spacing w:before="120" w:line="360" w:lineRule="atLeast"/>
        <w:ind w:left="630" w:hanging="630" w:hangingChars="300"/>
        <w:textAlignment w:val="bottom"/>
        <w:rPr>
          <w:rFonts w:ascii="宋体" w:hAnsi="宋体"/>
          <w:szCs w:val="21"/>
        </w:rPr>
      </w:pPr>
      <w:r>
        <w:rPr>
          <w:rFonts w:hint="eastAsia" w:ascii="Calibri" w:hAnsi="Calibri"/>
        </w:rPr>
        <w:t>备注：1、投标人应在此对其信誉情况做出声明。</w:t>
      </w:r>
      <w:r>
        <w:rPr>
          <w:rFonts w:hint="eastAsia" w:ascii="宋体" w:hAnsi="宋体"/>
        </w:rPr>
        <w:t>如上格式文件所示。</w:t>
      </w:r>
    </w:p>
    <w:p>
      <w:pPr>
        <w:pStyle w:val="55"/>
        <w:widowControl/>
        <w:autoSpaceDE w:val="0"/>
        <w:autoSpaceDN w:val="0"/>
        <w:snapToGrid w:val="0"/>
        <w:spacing w:before="120" w:line="360" w:lineRule="atLeast"/>
        <w:ind w:left="630" w:hanging="630" w:hangingChars="300"/>
        <w:textAlignment w:val="bottom"/>
        <w:rPr>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2、</w:t>
      </w:r>
      <w:r>
        <w:rPr>
          <w:rFonts w:hint="eastAsia"/>
          <w:szCs w:val="21"/>
        </w:rPr>
        <w:t>第二章</w:t>
      </w:r>
      <w:r>
        <w:rPr>
          <w:rFonts w:hint="eastAsia" w:ascii="宋体" w:hAnsi="宋体"/>
          <w:szCs w:val="21"/>
        </w:rPr>
        <w:t>“投标人须知”第</w:t>
      </w:r>
      <w:r>
        <w:rPr>
          <w:rFonts w:ascii="宋体" w:hAnsi="宋体"/>
          <w:szCs w:val="21"/>
        </w:rPr>
        <w:t>1.3</w:t>
      </w:r>
      <w:r>
        <w:rPr>
          <w:rFonts w:hint="eastAsia" w:ascii="宋体" w:hAnsi="宋体"/>
          <w:szCs w:val="21"/>
        </w:rPr>
        <w:t>项</w:t>
      </w:r>
      <w:r>
        <w:rPr>
          <w:rFonts w:hint="eastAsia"/>
          <w:szCs w:val="21"/>
        </w:rPr>
        <w:t>“投标人不得存在的情形”中要求提供网站截图的，投标人应按要求提供相应截图。</w:t>
      </w:r>
    </w:p>
    <w:p>
      <w:pPr>
        <w:pStyle w:val="55"/>
        <w:widowControl/>
        <w:autoSpaceDE w:val="0"/>
        <w:autoSpaceDN w:val="0"/>
        <w:snapToGrid w:val="0"/>
        <w:spacing w:before="120" w:line="360" w:lineRule="atLeast"/>
        <w:ind w:left="630" w:leftChars="300"/>
        <w:textAlignment w:val="bottom"/>
        <w:rPr>
          <w:rFonts w:ascii="宋体" w:hAnsi="宋体"/>
        </w:rPr>
      </w:pPr>
      <w:r>
        <w:rPr>
          <w:rFonts w:hint="eastAsia"/>
          <w:szCs w:val="21"/>
        </w:rPr>
        <w:t>3、</w:t>
      </w:r>
      <w:r>
        <w:rPr>
          <w:rFonts w:hint="eastAsia" w:ascii="宋体" w:hAnsi="宋体"/>
          <w:szCs w:val="21"/>
        </w:rPr>
        <w:t>联合体投标的，联合体各成员单位均应按要求</w:t>
      </w:r>
      <w:r>
        <w:rPr>
          <w:rFonts w:hint="eastAsia" w:ascii="Calibri" w:hAnsi="Calibri"/>
        </w:rPr>
        <w:t>做出声明</w:t>
      </w:r>
      <w:r>
        <w:rPr>
          <w:rFonts w:hint="eastAsia" w:ascii="宋体" w:hAnsi="宋体"/>
          <w:szCs w:val="21"/>
        </w:rPr>
        <w:t>。</w:t>
      </w:r>
    </w:p>
    <w:p>
      <w:pPr>
        <w:pStyle w:val="55"/>
        <w:widowControl/>
        <w:autoSpaceDE w:val="0"/>
        <w:autoSpaceDN w:val="0"/>
        <w:snapToGrid w:val="0"/>
        <w:spacing w:before="120" w:line="360" w:lineRule="atLeast"/>
        <w:ind w:left="630" w:hanging="630" w:hangingChars="300"/>
        <w:textAlignment w:val="bottom"/>
        <w:rPr>
          <w:rFonts w:ascii="宋体" w:hAnsi="宋体"/>
        </w:rPr>
      </w:pPr>
      <w:r>
        <w:rPr>
          <w:rFonts w:ascii="宋体" w:hAnsi="宋体"/>
        </w:rPr>
        <w:br w:type="page"/>
      </w:r>
    </w:p>
    <w:p>
      <w:pPr>
        <w:pStyle w:val="5"/>
        <w:sectPr>
          <w:pgSz w:w="11906" w:h="16838"/>
          <w:pgMar w:top="1418" w:right="1474" w:bottom="1418" w:left="1588" w:header="851" w:footer="992" w:gutter="0"/>
          <w:cols w:space="720" w:num="1"/>
          <w:docGrid w:linePitch="312" w:charSpace="0"/>
        </w:sectPr>
      </w:pPr>
    </w:p>
    <w:bookmarkEnd w:id="304"/>
    <w:bookmarkEnd w:id="305"/>
    <w:bookmarkEnd w:id="306"/>
    <w:bookmarkEnd w:id="307"/>
    <w:bookmarkEnd w:id="308"/>
    <w:bookmarkEnd w:id="309"/>
    <w:bookmarkEnd w:id="310"/>
    <w:bookmarkEnd w:id="311"/>
    <w:p>
      <w:pPr>
        <w:pStyle w:val="5"/>
        <w:spacing w:line="415" w:lineRule="auto"/>
        <w:ind w:left="420"/>
        <w:jc w:val="center"/>
        <w:rPr>
          <w:sz w:val="28"/>
          <w:szCs w:val="28"/>
        </w:rPr>
      </w:pPr>
      <w:bookmarkStart w:id="312" w:name="_Toc138864156"/>
      <w:bookmarkStart w:id="313" w:name="_Toc8156"/>
      <w:bookmarkStart w:id="314" w:name="_Toc28144"/>
      <w:bookmarkStart w:id="315" w:name="_Toc39160727"/>
      <w:r>
        <w:rPr>
          <w:rFonts w:hint="eastAsia"/>
          <w:sz w:val="28"/>
          <w:szCs w:val="28"/>
        </w:rPr>
        <w:t>（三）资格证明材料</w:t>
      </w:r>
      <w:bookmarkEnd w:id="312"/>
      <w:bookmarkEnd w:id="313"/>
      <w:bookmarkEnd w:id="314"/>
      <w:bookmarkEnd w:id="315"/>
    </w:p>
    <w:p>
      <w:pPr>
        <w:topLinePunct/>
        <w:spacing w:line="360" w:lineRule="auto"/>
        <w:ind w:firstLine="420" w:firstLineChars="200"/>
        <w:jc w:val="left"/>
        <w:rPr>
          <w:rFonts w:eastAsia="黑体"/>
          <w:sz w:val="20"/>
          <w:szCs w:val="20"/>
        </w:rPr>
      </w:pPr>
      <w:r>
        <w:rPr>
          <w:rFonts w:hint="eastAsia" w:ascii="Calibri" w:hAnsi="Calibri"/>
        </w:rPr>
        <w:t>根据第一章“投标人资格要求”提供相应的资格证明材料，格式自拟。</w:t>
      </w:r>
    </w:p>
    <w:p>
      <w:pPr>
        <w:spacing w:line="360" w:lineRule="auto"/>
        <w:rPr>
          <w:rFonts w:ascii="宋体" w:hAnsi="宋体"/>
          <w:b/>
          <w:color w:val="000000"/>
          <w:szCs w:val="21"/>
        </w:rPr>
      </w:pPr>
      <w:r>
        <w:rPr>
          <w:rFonts w:ascii="宋体" w:hAnsi="宋体"/>
          <w:b/>
          <w:color w:val="000000"/>
          <w:szCs w:val="21"/>
        </w:rPr>
        <w:t>1</w:t>
      </w:r>
      <w:r>
        <w:rPr>
          <w:rFonts w:hint="eastAsia" w:ascii="宋体" w:hAnsi="宋体"/>
          <w:b/>
          <w:color w:val="000000"/>
          <w:szCs w:val="21"/>
        </w:rPr>
        <w:t>、法人或者其他组织的营业执照等证明文件；若为自然人的，提供自然人的身份证明附法人或者其他组织的营业执照（副本）等证明文件；若为自然人的，提供自然人的身份证明文件。</w:t>
      </w:r>
    </w:p>
    <w:p>
      <w:pPr>
        <w:spacing w:line="360" w:lineRule="auto"/>
        <w:rPr>
          <w:rFonts w:hint="eastAsia" w:ascii="宋体" w:hAnsi="宋体"/>
          <w:b/>
          <w:color w:val="000000"/>
          <w:szCs w:val="21"/>
        </w:rPr>
      </w:pPr>
      <w:r>
        <w:rPr>
          <w:rFonts w:hint="eastAsia" w:ascii="宋体" w:hAnsi="宋体"/>
          <w:b/>
          <w:color w:val="000000"/>
          <w:szCs w:val="21"/>
        </w:rPr>
        <w:t>2、具有良好的商业信誉：提供承诺书或声明函。注：格式自拟并进行盖章。</w:t>
      </w:r>
    </w:p>
    <w:p>
      <w:pPr>
        <w:spacing w:line="360" w:lineRule="auto"/>
        <w:rPr>
          <w:rFonts w:hint="eastAsia" w:ascii="宋体" w:hAnsi="宋体"/>
          <w:b/>
          <w:color w:val="000000"/>
          <w:szCs w:val="21"/>
        </w:rPr>
      </w:pPr>
      <w:r>
        <w:rPr>
          <w:rFonts w:ascii="宋体" w:hAnsi="宋体"/>
          <w:b/>
          <w:color w:val="000000"/>
          <w:szCs w:val="21"/>
        </w:rPr>
        <w:t>3</w:t>
      </w:r>
      <w:r>
        <w:rPr>
          <w:rFonts w:hint="eastAsia" w:ascii="宋体" w:hAnsi="宋体"/>
          <w:b/>
          <w:color w:val="000000"/>
          <w:szCs w:val="21"/>
        </w:rPr>
        <w:t>、具有健全的财务会计制度</w:t>
      </w:r>
    </w:p>
    <w:p>
      <w:pPr>
        <w:autoSpaceDE w:val="0"/>
        <w:autoSpaceDN w:val="0"/>
        <w:adjustRightInd w:val="0"/>
        <w:spacing w:after="120" w:line="360" w:lineRule="auto"/>
        <w:rPr>
          <w:rFonts w:ascii="宋体" w:hAnsi="宋体"/>
          <w:color w:val="000000"/>
          <w:szCs w:val="21"/>
        </w:rPr>
      </w:pPr>
      <w:r>
        <w:rPr>
          <w:rFonts w:hint="eastAsia" w:ascii="宋体" w:hAnsi="宋体"/>
          <w:color w:val="000000"/>
          <w:szCs w:val="21"/>
        </w:rPr>
        <w:t>（1）开户银行情况</w:t>
      </w:r>
      <w:r>
        <w:rPr>
          <w:rFonts w:ascii="宋体" w:hAnsi="宋体"/>
          <w:color w:val="000000"/>
          <w:szCs w:val="21"/>
        </w:rPr>
        <w:t xml:space="preserve">                                                  </w:t>
      </w:r>
    </w:p>
    <w:tbl>
      <w:tblPr>
        <w:tblStyle w:val="30"/>
        <w:tblW w:w="0" w:type="auto"/>
        <w:tblInd w:w="0" w:type="dxa"/>
        <w:tblLayout w:type="fixed"/>
        <w:tblCellMar>
          <w:top w:w="0" w:type="dxa"/>
          <w:left w:w="28" w:type="dxa"/>
          <w:bottom w:w="0" w:type="dxa"/>
          <w:right w:w="28" w:type="dxa"/>
        </w:tblCellMar>
      </w:tblPr>
      <w:tblGrid>
        <w:gridCol w:w="1108"/>
        <w:gridCol w:w="3480"/>
        <w:gridCol w:w="4291"/>
      </w:tblGrid>
      <w:tr>
        <w:tblPrEx>
          <w:tblCellMar>
            <w:top w:w="0" w:type="dxa"/>
            <w:left w:w="28" w:type="dxa"/>
            <w:bottom w:w="0" w:type="dxa"/>
            <w:right w:w="28" w:type="dxa"/>
          </w:tblCellMar>
        </w:tblPrEx>
        <w:trPr>
          <w:cantSplit/>
          <w:trHeight w:val="380" w:hRule="atLeast"/>
        </w:trPr>
        <w:tc>
          <w:tcPr>
            <w:tcW w:w="1108" w:type="dxa"/>
            <w:vMerge w:val="restart"/>
            <w:tcBorders>
              <w:top w:val="single" w:color="auto" w:sz="6" w:space="0"/>
              <w:left w:val="single" w:color="auto" w:sz="6" w:space="0"/>
              <w:bottom w:val="nil"/>
              <w:right w:val="single" w:color="auto" w:sz="6" w:space="0"/>
            </w:tcBorders>
            <w:vAlign w:val="center"/>
          </w:tcPr>
          <w:p>
            <w:pPr>
              <w:autoSpaceDE w:val="0"/>
              <w:autoSpaceDN w:val="0"/>
              <w:adjustRightInd w:val="0"/>
              <w:spacing w:line="360" w:lineRule="auto"/>
              <w:jc w:val="center"/>
              <w:rPr>
                <w:rFonts w:ascii="宋体" w:hAnsi="宋体"/>
                <w:color w:val="000000"/>
                <w:sz w:val="24"/>
                <w:szCs w:val="21"/>
              </w:rPr>
            </w:pPr>
            <w:r>
              <w:rPr>
                <w:rFonts w:hint="eastAsia" w:ascii="宋体" w:hAnsi="宋体"/>
                <w:color w:val="000000"/>
                <w:sz w:val="24"/>
                <w:szCs w:val="21"/>
              </w:rPr>
              <w:t>开户银行</w:t>
            </w:r>
          </w:p>
        </w:tc>
        <w:tc>
          <w:tcPr>
            <w:tcW w:w="7771" w:type="dxa"/>
            <w:gridSpan w:val="2"/>
            <w:tcBorders>
              <w:top w:val="single" w:color="auto" w:sz="6" w:space="0"/>
              <w:left w:val="nil"/>
              <w:bottom w:val="single" w:color="auto" w:sz="6" w:space="0"/>
              <w:right w:val="single" w:color="auto" w:sz="6" w:space="0"/>
            </w:tcBorders>
            <w:vAlign w:val="center"/>
          </w:tcPr>
          <w:p>
            <w:pPr>
              <w:autoSpaceDE w:val="0"/>
              <w:autoSpaceDN w:val="0"/>
              <w:adjustRightInd w:val="0"/>
              <w:spacing w:line="360" w:lineRule="auto"/>
              <w:ind w:left="92" w:firstLine="8"/>
              <w:rPr>
                <w:rFonts w:ascii="宋体" w:hAnsi="宋体"/>
                <w:color w:val="000000"/>
                <w:sz w:val="24"/>
                <w:szCs w:val="21"/>
              </w:rPr>
            </w:pPr>
            <w:r>
              <w:rPr>
                <w:rFonts w:hint="eastAsia" w:ascii="宋体" w:hAnsi="宋体"/>
                <w:color w:val="000000"/>
                <w:sz w:val="24"/>
                <w:szCs w:val="21"/>
              </w:rPr>
              <w:t>名称：</w:t>
            </w:r>
          </w:p>
        </w:tc>
      </w:tr>
      <w:tr>
        <w:tblPrEx>
          <w:tblCellMar>
            <w:top w:w="0" w:type="dxa"/>
            <w:left w:w="28" w:type="dxa"/>
            <w:bottom w:w="0" w:type="dxa"/>
            <w:right w:w="28" w:type="dxa"/>
          </w:tblCellMar>
        </w:tblPrEx>
        <w:trPr>
          <w:cantSplit/>
          <w:trHeight w:val="380" w:hRule="atLeast"/>
        </w:trPr>
        <w:tc>
          <w:tcPr>
            <w:tcW w:w="1108" w:type="dxa"/>
            <w:vMerge w:val="continue"/>
            <w:tcBorders>
              <w:top w:val="nil"/>
              <w:left w:val="single" w:color="auto" w:sz="6" w:space="0"/>
              <w:bottom w:val="nil"/>
              <w:right w:val="single" w:color="auto" w:sz="6" w:space="0"/>
            </w:tcBorders>
            <w:vAlign w:val="center"/>
          </w:tcPr>
          <w:p>
            <w:pPr>
              <w:autoSpaceDE w:val="0"/>
              <w:autoSpaceDN w:val="0"/>
              <w:adjustRightInd w:val="0"/>
              <w:spacing w:line="360" w:lineRule="auto"/>
              <w:jc w:val="center"/>
              <w:rPr>
                <w:rFonts w:ascii="宋体" w:hAnsi="宋体"/>
                <w:color w:val="000000"/>
                <w:sz w:val="24"/>
                <w:szCs w:val="21"/>
              </w:rPr>
            </w:pPr>
          </w:p>
        </w:tc>
        <w:tc>
          <w:tcPr>
            <w:tcW w:w="7771" w:type="dxa"/>
            <w:gridSpan w:val="2"/>
            <w:tcBorders>
              <w:top w:val="single" w:color="auto" w:sz="6" w:space="0"/>
              <w:left w:val="nil"/>
              <w:bottom w:val="single" w:color="auto" w:sz="6" w:space="0"/>
              <w:right w:val="single" w:color="auto" w:sz="6" w:space="0"/>
            </w:tcBorders>
            <w:vAlign w:val="center"/>
          </w:tcPr>
          <w:p>
            <w:pPr>
              <w:autoSpaceDE w:val="0"/>
              <w:autoSpaceDN w:val="0"/>
              <w:adjustRightInd w:val="0"/>
              <w:spacing w:line="360" w:lineRule="auto"/>
              <w:ind w:left="92" w:firstLine="8"/>
              <w:rPr>
                <w:rFonts w:ascii="宋体" w:hAnsi="宋体"/>
                <w:color w:val="000000"/>
                <w:sz w:val="24"/>
                <w:szCs w:val="21"/>
              </w:rPr>
            </w:pPr>
            <w:r>
              <w:rPr>
                <w:rFonts w:hint="eastAsia" w:ascii="宋体" w:hAnsi="宋体"/>
                <w:color w:val="000000"/>
                <w:sz w:val="24"/>
                <w:szCs w:val="21"/>
              </w:rPr>
              <w:t>地址：</w:t>
            </w:r>
          </w:p>
        </w:tc>
      </w:tr>
      <w:tr>
        <w:tblPrEx>
          <w:tblCellMar>
            <w:top w:w="0" w:type="dxa"/>
            <w:left w:w="28" w:type="dxa"/>
            <w:bottom w:w="0" w:type="dxa"/>
            <w:right w:w="28" w:type="dxa"/>
          </w:tblCellMar>
        </w:tblPrEx>
        <w:trPr>
          <w:cantSplit/>
          <w:trHeight w:val="380" w:hRule="atLeast"/>
        </w:trPr>
        <w:tc>
          <w:tcPr>
            <w:tcW w:w="1108" w:type="dxa"/>
            <w:vMerge w:val="continue"/>
            <w:tcBorders>
              <w:top w:val="nil"/>
              <w:left w:val="single" w:color="auto" w:sz="6" w:space="0"/>
              <w:bottom w:val="nil"/>
              <w:right w:val="single" w:color="auto" w:sz="6" w:space="0"/>
            </w:tcBorders>
            <w:vAlign w:val="center"/>
          </w:tcPr>
          <w:p>
            <w:pPr>
              <w:autoSpaceDE w:val="0"/>
              <w:autoSpaceDN w:val="0"/>
              <w:adjustRightInd w:val="0"/>
              <w:spacing w:line="360" w:lineRule="auto"/>
              <w:rPr>
                <w:rFonts w:ascii="宋体" w:hAnsi="宋体"/>
                <w:color w:val="000000"/>
                <w:sz w:val="24"/>
                <w:szCs w:val="21"/>
              </w:rPr>
            </w:pPr>
          </w:p>
        </w:tc>
        <w:tc>
          <w:tcPr>
            <w:tcW w:w="3480" w:type="dxa"/>
            <w:tcBorders>
              <w:top w:val="single" w:color="auto" w:sz="6" w:space="0"/>
              <w:left w:val="nil"/>
              <w:bottom w:val="single" w:color="auto" w:sz="6" w:space="0"/>
              <w:right w:val="single" w:color="auto" w:sz="6" w:space="0"/>
            </w:tcBorders>
            <w:vAlign w:val="center"/>
          </w:tcPr>
          <w:p>
            <w:pPr>
              <w:autoSpaceDE w:val="0"/>
              <w:autoSpaceDN w:val="0"/>
              <w:adjustRightInd w:val="0"/>
              <w:spacing w:line="360" w:lineRule="auto"/>
              <w:ind w:left="92" w:firstLine="8"/>
              <w:rPr>
                <w:rFonts w:ascii="宋体" w:hAnsi="宋体"/>
                <w:color w:val="000000"/>
                <w:sz w:val="24"/>
                <w:szCs w:val="21"/>
              </w:rPr>
            </w:pPr>
            <w:r>
              <w:rPr>
                <w:rFonts w:hint="eastAsia" w:ascii="宋体" w:hAnsi="宋体"/>
                <w:color w:val="000000"/>
                <w:sz w:val="24"/>
                <w:szCs w:val="21"/>
              </w:rPr>
              <w:t>电话：</w:t>
            </w:r>
          </w:p>
        </w:tc>
        <w:tc>
          <w:tcPr>
            <w:tcW w:w="42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left="92" w:firstLine="8"/>
              <w:rPr>
                <w:rFonts w:ascii="宋体" w:hAnsi="宋体"/>
                <w:color w:val="000000"/>
                <w:sz w:val="24"/>
                <w:szCs w:val="21"/>
              </w:rPr>
            </w:pPr>
            <w:r>
              <w:rPr>
                <w:rFonts w:hint="eastAsia" w:ascii="宋体" w:hAnsi="宋体"/>
                <w:color w:val="000000"/>
                <w:sz w:val="24"/>
                <w:szCs w:val="21"/>
              </w:rPr>
              <w:t>联系人及职务：</w:t>
            </w:r>
          </w:p>
        </w:tc>
      </w:tr>
      <w:tr>
        <w:tblPrEx>
          <w:tblCellMar>
            <w:top w:w="0" w:type="dxa"/>
            <w:left w:w="28" w:type="dxa"/>
            <w:bottom w:w="0" w:type="dxa"/>
            <w:right w:w="28" w:type="dxa"/>
          </w:tblCellMar>
        </w:tblPrEx>
        <w:trPr>
          <w:cantSplit/>
          <w:trHeight w:val="380" w:hRule="atLeast"/>
        </w:trPr>
        <w:tc>
          <w:tcPr>
            <w:tcW w:w="1108" w:type="dxa"/>
            <w:vMerge w:val="continue"/>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auto"/>
              <w:rPr>
                <w:rFonts w:ascii="宋体" w:hAnsi="宋体"/>
                <w:color w:val="000000"/>
                <w:sz w:val="24"/>
                <w:szCs w:val="21"/>
              </w:rPr>
            </w:pPr>
          </w:p>
        </w:tc>
        <w:tc>
          <w:tcPr>
            <w:tcW w:w="3480" w:type="dxa"/>
            <w:tcBorders>
              <w:top w:val="single" w:color="auto" w:sz="6" w:space="0"/>
              <w:left w:val="nil"/>
              <w:bottom w:val="single" w:color="auto" w:sz="6" w:space="0"/>
              <w:right w:val="single" w:color="auto" w:sz="6" w:space="0"/>
            </w:tcBorders>
            <w:vAlign w:val="center"/>
          </w:tcPr>
          <w:p>
            <w:pPr>
              <w:autoSpaceDE w:val="0"/>
              <w:autoSpaceDN w:val="0"/>
              <w:adjustRightInd w:val="0"/>
              <w:spacing w:line="360" w:lineRule="auto"/>
              <w:ind w:left="92" w:firstLine="8"/>
              <w:rPr>
                <w:rFonts w:ascii="宋体" w:hAnsi="宋体"/>
                <w:color w:val="000000"/>
                <w:sz w:val="24"/>
                <w:szCs w:val="21"/>
              </w:rPr>
            </w:pPr>
            <w:r>
              <w:rPr>
                <w:rFonts w:hint="eastAsia" w:ascii="宋体" w:hAnsi="宋体"/>
                <w:color w:val="000000"/>
                <w:sz w:val="24"/>
                <w:szCs w:val="21"/>
              </w:rPr>
              <w:t>传真：</w:t>
            </w:r>
          </w:p>
        </w:tc>
        <w:tc>
          <w:tcPr>
            <w:tcW w:w="429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ind w:left="92" w:firstLine="8"/>
              <w:rPr>
                <w:rFonts w:ascii="宋体" w:hAnsi="宋体"/>
                <w:color w:val="000000"/>
                <w:sz w:val="24"/>
                <w:szCs w:val="21"/>
              </w:rPr>
            </w:pPr>
            <w:r>
              <w:rPr>
                <w:rFonts w:hint="eastAsia" w:ascii="宋体" w:hAnsi="宋体"/>
                <w:color w:val="000000"/>
                <w:sz w:val="24"/>
                <w:szCs w:val="21"/>
              </w:rPr>
              <w:t>电子邮件：</w:t>
            </w:r>
          </w:p>
        </w:tc>
      </w:tr>
    </w:tbl>
    <w:p>
      <w:pPr>
        <w:widowControl/>
        <w:numPr>
          <w:ilvl w:val="0"/>
          <w:numId w:val="3"/>
        </w:numPr>
        <w:autoSpaceDE w:val="0"/>
        <w:autoSpaceDN w:val="0"/>
        <w:adjustRightInd w:val="0"/>
        <w:spacing w:line="360" w:lineRule="auto"/>
        <w:jc w:val="left"/>
        <w:rPr>
          <w:rFonts w:ascii="宋体" w:hAnsi="宋体"/>
          <w:color w:val="000000"/>
          <w:sz w:val="24"/>
          <w:szCs w:val="21"/>
        </w:rPr>
      </w:pPr>
    </w:p>
    <w:p>
      <w:pPr>
        <w:autoSpaceDE w:val="0"/>
        <w:autoSpaceDN w:val="0"/>
        <w:adjustRightInd w:val="0"/>
        <w:spacing w:after="120" w:line="360" w:lineRule="auto"/>
        <w:ind w:left="-567" w:leftChars="-270" w:firstLine="560" w:firstLineChars="267"/>
        <w:rPr>
          <w:rFonts w:hint="eastAsia" w:ascii="宋体" w:hAnsi="宋体"/>
          <w:color w:val="000000"/>
          <w:szCs w:val="21"/>
        </w:rPr>
      </w:pPr>
      <w:r>
        <w:rPr>
          <w:rFonts w:hint="eastAsia" w:ascii="宋体" w:hAnsi="宋体"/>
          <w:color w:val="000000"/>
          <w:szCs w:val="21"/>
        </w:rPr>
        <w:t>（2）2021年或2022年的审计报告</w:t>
      </w:r>
    </w:p>
    <w:p>
      <w:pPr>
        <w:widowControl/>
        <w:spacing w:before="240" w:line="360" w:lineRule="auto"/>
        <w:jc w:val="left"/>
        <w:rPr>
          <w:rFonts w:ascii="宋体" w:hAnsi="宋体"/>
          <w:b/>
          <w:color w:val="000000"/>
          <w:szCs w:val="21"/>
        </w:rPr>
      </w:pPr>
      <w:r>
        <w:rPr>
          <w:rFonts w:ascii="宋体" w:hAnsi="宋体"/>
          <w:b/>
          <w:color w:val="000000"/>
          <w:szCs w:val="21"/>
        </w:rPr>
        <w:t>4</w:t>
      </w:r>
      <w:r>
        <w:rPr>
          <w:rFonts w:hint="eastAsia" w:ascii="宋体" w:hAnsi="宋体"/>
          <w:b/>
          <w:color w:val="000000"/>
          <w:szCs w:val="21"/>
        </w:rPr>
        <w:t>、具有依法缴纳税收和缴纳社会保障资金的良好记录</w:t>
      </w:r>
    </w:p>
    <w:p>
      <w:pPr>
        <w:widowControl/>
        <w:spacing w:before="240" w:line="360" w:lineRule="auto"/>
        <w:ind w:firstLine="420" w:firstLineChars="200"/>
        <w:jc w:val="left"/>
        <w:rPr>
          <w:rFonts w:ascii="宋体" w:hAnsi="宋体" w:eastAsia="宋体"/>
          <w:color w:val="000000"/>
        </w:rPr>
      </w:pPr>
      <w:r>
        <w:rPr>
          <w:rFonts w:ascii="宋体" w:hAnsi="宋体" w:eastAsia="宋体"/>
          <w:color w:val="000000"/>
        </w:rPr>
        <w:t>提供</w:t>
      </w:r>
      <w:r>
        <w:rPr>
          <w:rFonts w:hint="eastAsia" w:ascii="宋体" w:hAnsi="宋体" w:eastAsia="宋体"/>
          <w:color w:val="000000"/>
        </w:rPr>
        <w:t>2023年</w:t>
      </w:r>
      <w:r>
        <w:rPr>
          <w:rFonts w:ascii="宋体" w:hAnsi="宋体" w:eastAsia="宋体"/>
          <w:color w:val="000000"/>
        </w:rPr>
        <w:t>1月1日起至本项目</w:t>
      </w:r>
      <w:r>
        <w:rPr>
          <w:rFonts w:hint="eastAsia" w:ascii="宋体" w:hAnsi="宋体" w:eastAsia="宋体"/>
          <w:color w:val="000000"/>
          <w:lang w:eastAsia="zh-CN"/>
        </w:rPr>
        <w:t>投标文件</w:t>
      </w:r>
      <w:r>
        <w:rPr>
          <w:rFonts w:ascii="宋体" w:hAnsi="宋体" w:eastAsia="宋体"/>
          <w:color w:val="000000"/>
        </w:rPr>
        <w:t>递交截止时间内任意</w:t>
      </w:r>
      <w:r>
        <w:rPr>
          <w:rFonts w:hint="eastAsia" w:ascii="宋体" w:hAnsi="宋体" w:eastAsia="宋体"/>
          <w:color w:val="000000"/>
        </w:rPr>
        <w:t>1</w:t>
      </w:r>
      <w:r>
        <w:rPr>
          <w:rFonts w:ascii="宋体" w:hAnsi="宋体" w:eastAsia="宋体"/>
          <w:color w:val="000000"/>
        </w:rPr>
        <w:t>个月的纳税证明材料复印件和缴纳社会保障资金证明材料复印件，若依法免缴或暂缓缴纳的，可提供声明函或承诺书。</w:t>
      </w:r>
    </w:p>
    <w:p>
      <w:pPr>
        <w:widowControl/>
        <w:spacing w:before="240" w:line="360" w:lineRule="auto"/>
        <w:jc w:val="left"/>
        <w:rPr>
          <w:rFonts w:ascii="宋体" w:hAnsi="宋体"/>
          <w:b/>
          <w:color w:val="000000"/>
          <w:szCs w:val="21"/>
        </w:rPr>
      </w:pPr>
      <w:r>
        <w:rPr>
          <w:rFonts w:ascii="宋体" w:hAnsi="宋体"/>
          <w:b/>
          <w:color w:val="000000"/>
          <w:szCs w:val="21"/>
        </w:rPr>
        <w:t>5</w:t>
      </w:r>
      <w:r>
        <w:rPr>
          <w:rFonts w:hint="eastAsia" w:ascii="宋体" w:hAnsi="宋体"/>
          <w:b/>
          <w:color w:val="000000"/>
          <w:szCs w:val="21"/>
        </w:rPr>
        <w:t>、参加政府采购活动前三年内，在经营活动中没有重大违法记录</w:t>
      </w:r>
    </w:p>
    <w:p>
      <w:pPr>
        <w:spacing w:line="360" w:lineRule="auto"/>
        <w:ind w:firstLine="420" w:firstLineChars="200"/>
        <w:rPr>
          <w:rFonts w:hint="eastAsia" w:ascii="宋体" w:hAnsi="宋体"/>
          <w:bCs/>
          <w:color w:val="000000"/>
          <w:szCs w:val="28"/>
        </w:rPr>
      </w:pPr>
      <w:r>
        <w:rPr>
          <w:rFonts w:hint="eastAsia" w:ascii="宋体" w:hAnsi="宋体"/>
          <w:bCs/>
          <w:color w:val="000000"/>
          <w:szCs w:val="28"/>
        </w:rPr>
        <w:t>按资格要求提供声明函。</w:t>
      </w:r>
    </w:p>
    <w:p>
      <w:pPr>
        <w:spacing w:line="360" w:lineRule="auto"/>
        <w:ind w:firstLine="420" w:firstLineChars="200"/>
        <w:rPr>
          <w:rFonts w:ascii="宋体" w:hAnsi="宋体"/>
          <w:bCs/>
          <w:color w:val="000000"/>
          <w:szCs w:val="28"/>
        </w:rPr>
      </w:pPr>
      <w:r>
        <w:rPr>
          <w:rFonts w:hint="eastAsia" w:ascii="宋体" w:hAnsi="宋体"/>
          <w:bCs/>
          <w:color w:val="000000"/>
          <w:szCs w:val="28"/>
        </w:rPr>
        <w:t>注：格式自拟并进行盖章。</w:t>
      </w:r>
    </w:p>
    <w:p>
      <w:pPr>
        <w:widowControl/>
        <w:spacing w:before="240" w:line="360" w:lineRule="auto"/>
        <w:jc w:val="left"/>
        <w:rPr>
          <w:rFonts w:ascii="宋体" w:hAnsi="宋体"/>
          <w:b/>
          <w:color w:val="000000"/>
          <w:szCs w:val="21"/>
        </w:rPr>
      </w:pPr>
      <w:r>
        <w:rPr>
          <w:rFonts w:ascii="宋体" w:hAnsi="宋体"/>
          <w:b/>
          <w:color w:val="000000"/>
          <w:szCs w:val="21"/>
        </w:rPr>
        <w:t>6</w:t>
      </w:r>
      <w:r>
        <w:rPr>
          <w:rFonts w:hint="eastAsia" w:ascii="宋体" w:hAnsi="宋体"/>
          <w:b/>
          <w:color w:val="000000"/>
          <w:szCs w:val="21"/>
        </w:rPr>
        <w:t>、其他资格审查资料</w:t>
      </w:r>
    </w:p>
    <w:p>
      <w:pPr>
        <w:widowControl/>
        <w:jc w:val="left"/>
        <w:rPr>
          <w:rFonts w:asciiTheme="minorEastAsia" w:hAnsiTheme="minorEastAsia"/>
          <w:szCs w:val="21"/>
        </w:rPr>
      </w:pPr>
      <w:r>
        <w:rPr>
          <w:rFonts w:asciiTheme="minorEastAsia" w:hAnsiTheme="minorEastAsia"/>
          <w:szCs w:val="21"/>
        </w:rPr>
        <w:br w:type="page"/>
      </w:r>
    </w:p>
    <w:p>
      <w:pPr>
        <w:spacing w:line="360" w:lineRule="auto"/>
        <w:rPr>
          <w:rFonts w:asciiTheme="minorEastAsia" w:hAnsiTheme="minorEastAsia"/>
          <w:szCs w:val="21"/>
        </w:rPr>
      </w:pPr>
    </w:p>
    <w:p>
      <w:pPr>
        <w:pStyle w:val="4"/>
        <w:jc w:val="center"/>
      </w:pPr>
      <w:bookmarkStart w:id="316" w:name="_Toc6899"/>
      <w:bookmarkStart w:id="317" w:name="_Toc16326"/>
      <w:bookmarkStart w:id="318" w:name="_Toc138864157"/>
      <w:bookmarkStart w:id="319" w:name="_Toc114588989"/>
      <w:r>
        <w:rPr>
          <w:rFonts w:hint="eastAsia"/>
        </w:rPr>
        <w:t>十、技术响应方案</w:t>
      </w:r>
      <w:bookmarkEnd w:id="316"/>
      <w:bookmarkEnd w:id="317"/>
      <w:bookmarkEnd w:id="318"/>
      <w:bookmarkEnd w:id="319"/>
    </w:p>
    <w:p>
      <w:pPr>
        <w:spacing w:line="360" w:lineRule="auto"/>
        <w:ind w:firstLine="527" w:firstLineChars="250"/>
        <w:rPr>
          <w:rFonts w:hint="eastAsia" w:ascii="宋体" w:hAnsi="宋体"/>
          <w:b/>
          <w:color w:val="000000"/>
          <w:szCs w:val="21"/>
        </w:rPr>
      </w:pPr>
      <w:r>
        <w:rPr>
          <w:rFonts w:hint="eastAsia" w:ascii="宋体" w:hAnsi="宋体"/>
          <w:b/>
          <w:color w:val="000000"/>
          <w:szCs w:val="21"/>
        </w:rPr>
        <w:t>技术部分应包括但不限于以下内容：</w:t>
      </w:r>
    </w:p>
    <w:p>
      <w:pPr>
        <w:spacing w:line="360" w:lineRule="auto"/>
        <w:ind w:firstLine="527" w:firstLineChars="250"/>
        <w:rPr>
          <w:rFonts w:ascii="宋体" w:hAnsi="宋体"/>
          <w:b/>
          <w:color w:val="000000"/>
        </w:rPr>
      </w:pPr>
      <w:r>
        <w:rPr>
          <w:rFonts w:hint="eastAsia" w:ascii="宋体" w:hAnsi="宋体"/>
          <w:b/>
          <w:color w:val="000000"/>
        </w:rPr>
        <w:t>1、服务方案编制</w:t>
      </w:r>
    </w:p>
    <w:p>
      <w:pPr>
        <w:spacing w:line="360" w:lineRule="auto"/>
        <w:ind w:firstLine="527" w:firstLineChars="250"/>
        <w:rPr>
          <w:rFonts w:hint="eastAsia" w:ascii="宋体" w:hAnsi="宋体"/>
          <w:b/>
          <w:color w:val="000000"/>
        </w:rPr>
      </w:pPr>
      <w:r>
        <w:rPr>
          <w:rFonts w:hint="eastAsia" w:ascii="宋体" w:hAnsi="宋体"/>
          <w:b/>
          <w:color w:val="000000"/>
        </w:rPr>
        <w:t>2、质量承诺及保证措施</w:t>
      </w:r>
    </w:p>
    <w:p>
      <w:pPr>
        <w:spacing w:line="360" w:lineRule="auto"/>
        <w:ind w:firstLine="527" w:firstLineChars="250"/>
        <w:rPr>
          <w:rFonts w:hint="eastAsia" w:ascii="宋体" w:hAnsi="宋体"/>
          <w:b/>
          <w:bCs/>
          <w:color w:val="000000"/>
          <w:szCs w:val="21"/>
          <w:lang w:val="zh-CN"/>
        </w:rPr>
      </w:pPr>
      <w:r>
        <w:rPr>
          <w:rFonts w:hint="eastAsia" w:ascii="宋体" w:hAnsi="宋体"/>
          <w:b/>
          <w:color w:val="000000"/>
        </w:rPr>
        <w:t>3、</w:t>
      </w:r>
      <w:r>
        <w:rPr>
          <w:rFonts w:hint="eastAsia" w:ascii="宋体" w:hAnsi="宋体"/>
          <w:b/>
          <w:bCs/>
          <w:color w:val="000000"/>
          <w:szCs w:val="21"/>
          <w:lang w:val="zh-CN"/>
        </w:rPr>
        <w:t>服务周期承诺及保证措施</w:t>
      </w:r>
    </w:p>
    <w:p>
      <w:pPr>
        <w:spacing w:line="360" w:lineRule="auto"/>
        <w:ind w:firstLine="527" w:firstLineChars="250"/>
        <w:rPr>
          <w:rFonts w:ascii="宋体" w:hAnsi="宋体"/>
          <w:b/>
          <w:color w:val="000000"/>
        </w:rPr>
      </w:pPr>
      <w:r>
        <w:rPr>
          <w:rFonts w:ascii="宋体" w:hAnsi="宋体"/>
          <w:b/>
          <w:color w:val="000000"/>
        </w:rPr>
        <w:t>4</w:t>
      </w:r>
      <w:r>
        <w:rPr>
          <w:rFonts w:hint="eastAsia" w:ascii="宋体" w:hAnsi="宋体"/>
          <w:b/>
          <w:color w:val="000000"/>
        </w:rPr>
        <w:t>、后续服务工作安排及承诺</w:t>
      </w:r>
    </w:p>
    <w:p>
      <w:pPr>
        <w:spacing w:line="360" w:lineRule="auto"/>
        <w:ind w:firstLine="527" w:firstLineChars="250"/>
        <w:rPr>
          <w:rFonts w:hint="eastAsia" w:ascii="宋体" w:hAnsi="宋体"/>
          <w:b/>
          <w:color w:val="000000"/>
        </w:rPr>
      </w:pPr>
      <w:r>
        <w:rPr>
          <w:rFonts w:ascii="宋体" w:hAnsi="宋体"/>
          <w:b/>
          <w:color w:val="000000"/>
        </w:rPr>
        <w:t>5</w:t>
      </w:r>
      <w:r>
        <w:rPr>
          <w:rFonts w:hint="eastAsia" w:ascii="宋体" w:hAnsi="宋体"/>
          <w:b/>
          <w:color w:val="000000"/>
        </w:rPr>
        <w:t>、项目组织机构</w:t>
      </w:r>
    </w:p>
    <w:p>
      <w:pPr>
        <w:spacing w:line="360" w:lineRule="auto"/>
        <w:ind w:firstLine="527" w:firstLineChars="250"/>
        <w:rPr>
          <w:rFonts w:ascii="宋体" w:hAnsi="宋体"/>
          <w:b/>
          <w:color w:val="000000"/>
        </w:rPr>
      </w:pPr>
      <w:r>
        <w:rPr>
          <w:rFonts w:ascii="宋体" w:hAnsi="宋体"/>
          <w:b/>
          <w:color w:val="000000"/>
        </w:rPr>
        <w:t>6</w:t>
      </w:r>
      <w:r>
        <w:rPr>
          <w:rFonts w:hint="eastAsia" w:ascii="宋体" w:hAnsi="宋体"/>
          <w:b/>
          <w:color w:val="000000"/>
        </w:rPr>
        <w:t>、企业业绩</w:t>
      </w:r>
    </w:p>
    <w:p>
      <w:pPr>
        <w:spacing w:line="360" w:lineRule="auto"/>
        <w:ind w:firstLine="527" w:firstLineChars="250"/>
        <w:rPr>
          <w:rFonts w:hint="eastAsia" w:ascii="宋体" w:hAnsi="宋体"/>
          <w:b/>
          <w:color w:val="000000"/>
          <w:szCs w:val="21"/>
        </w:rPr>
      </w:pPr>
      <w:r>
        <w:rPr>
          <w:rFonts w:hint="eastAsia" w:ascii="宋体" w:hAnsi="宋体"/>
          <w:b/>
          <w:color w:val="000000"/>
          <w:szCs w:val="21"/>
        </w:rPr>
        <w:t>注：以上方案编制部分，有格式的按照格式填报，格式的请</w:t>
      </w:r>
      <w:r>
        <w:rPr>
          <w:rFonts w:hint="eastAsia" w:ascii="宋体" w:hAnsi="宋体"/>
          <w:b/>
          <w:color w:val="000000"/>
          <w:szCs w:val="21"/>
          <w:lang w:eastAsia="zh-CN"/>
        </w:rPr>
        <w:t>投标人</w:t>
      </w:r>
      <w:r>
        <w:rPr>
          <w:rFonts w:hint="eastAsia" w:ascii="宋体" w:hAnsi="宋体"/>
          <w:b/>
          <w:color w:val="000000"/>
          <w:szCs w:val="21"/>
        </w:rPr>
        <w:t>格式自拟。</w:t>
      </w:r>
    </w:p>
    <w:p>
      <w:pPr>
        <w:widowControl/>
        <w:jc w:val="left"/>
        <w:rPr>
          <w:rFonts w:ascii="宋体" w:hAnsi="宋体"/>
          <w:szCs w:val="21"/>
        </w:rPr>
      </w:pPr>
    </w:p>
    <w:p>
      <w:pPr>
        <w:widowControl/>
        <w:jc w:val="left"/>
        <w:rPr>
          <w:rFonts w:ascii="宋体" w:hAnsi="宋体"/>
          <w:szCs w:val="21"/>
        </w:rPr>
      </w:pPr>
      <w:r>
        <w:rPr>
          <w:rFonts w:ascii="宋体" w:hAnsi="宋体"/>
          <w:szCs w:val="21"/>
        </w:rPr>
        <w:br w:type="page"/>
      </w:r>
    </w:p>
    <w:p>
      <w:pPr>
        <w:pStyle w:val="5"/>
        <w:spacing w:line="415" w:lineRule="auto"/>
        <w:ind w:left="420"/>
        <w:jc w:val="center"/>
        <w:rPr>
          <w:rFonts w:hint="eastAsia"/>
          <w:sz w:val="28"/>
          <w:szCs w:val="28"/>
        </w:rPr>
      </w:pPr>
      <w:bookmarkStart w:id="320" w:name="_Toc138864158"/>
      <w:r>
        <w:rPr>
          <w:rFonts w:hint="eastAsia"/>
          <w:sz w:val="28"/>
          <w:szCs w:val="28"/>
        </w:rPr>
        <w:t>（一）项目负责人</w:t>
      </w:r>
      <w:bookmarkEnd w:id="320"/>
    </w:p>
    <w:p>
      <w:pPr>
        <w:pStyle w:val="10"/>
        <w:ind w:firstLine="400"/>
        <w:rPr>
          <w:rFonts w:hint="eastAsia"/>
          <w:color w:val="000000"/>
          <w:sz w:val="24"/>
          <w:szCs w:val="24"/>
        </w:rPr>
      </w:pPr>
      <w:r>
        <w:rPr>
          <w:rFonts w:hint="eastAsia" w:ascii="宋体" w:hAnsi="宋体"/>
          <w:color w:val="000000"/>
          <w:szCs w:val="21"/>
        </w:rPr>
        <w:t xml:space="preserve">                    </w:t>
      </w:r>
    </w:p>
    <w:tbl>
      <w:tblPr>
        <w:tblStyle w:val="30"/>
        <w:tblW w:w="8897"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001"/>
        <w:gridCol w:w="7"/>
        <w:gridCol w:w="1252"/>
        <w:gridCol w:w="1453"/>
        <w:gridCol w:w="1382"/>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152" w:type="dxa"/>
            <w:vAlign w:val="center"/>
          </w:tcPr>
          <w:p>
            <w:pPr>
              <w:spacing w:line="360" w:lineRule="auto"/>
              <w:jc w:val="center"/>
              <w:rPr>
                <w:rFonts w:hint="eastAsia" w:ascii="宋体" w:hAnsi="宋体"/>
                <w:color w:val="000000"/>
                <w:szCs w:val="21"/>
              </w:rPr>
            </w:pPr>
            <w:r>
              <w:rPr>
                <w:rFonts w:hint="eastAsia" w:ascii="宋体" w:hAnsi="宋体"/>
                <w:color w:val="000000"/>
                <w:szCs w:val="21"/>
              </w:rPr>
              <w:t>姓名</w:t>
            </w:r>
          </w:p>
        </w:tc>
        <w:tc>
          <w:tcPr>
            <w:tcW w:w="2001" w:type="dxa"/>
            <w:vAlign w:val="center"/>
          </w:tcPr>
          <w:p>
            <w:pPr>
              <w:spacing w:line="360" w:lineRule="auto"/>
              <w:jc w:val="center"/>
              <w:rPr>
                <w:rFonts w:hint="eastAsia" w:ascii="宋体" w:hAnsi="宋体"/>
                <w:color w:val="000000"/>
                <w:szCs w:val="21"/>
              </w:rPr>
            </w:pPr>
          </w:p>
        </w:tc>
        <w:tc>
          <w:tcPr>
            <w:tcW w:w="1259" w:type="dxa"/>
            <w:gridSpan w:val="2"/>
            <w:vAlign w:val="center"/>
          </w:tcPr>
          <w:p>
            <w:pPr>
              <w:spacing w:line="360" w:lineRule="auto"/>
              <w:jc w:val="center"/>
              <w:rPr>
                <w:rFonts w:hint="eastAsia" w:ascii="宋体" w:hAnsi="宋体"/>
                <w:color w:val="000000"/>
                <w:szCs w:val="21"/>
              </w:rPr>
            </w:pPr>
            <w:r>
              <w:rPr>
                <w:rFonts w:hint="eastAsia" w:ascii="宋体" w:hAnsi="宋体"/>
                <w:color w:val="000000"/>
                <w:szCs w:val="21"/>
              </w:rPr>
              <w:t>性别</w:t>
            </w:r>
          </w:p>
        </w:tc>
        <w:tc>
          <w:tcPr>
            <w:tcW w:w="1453" w:type="dxa"/>
            <w:vAlign w:val="center"/>
          </w:tcPr>
          <w:p>
            <w:pPr>
              <w:spacing w:line="360" w:lineRule="auto"/>
              <w:jc w:val="center"/>
              <w:rPr>
                <w:rFonts w:hint="eastAsia" w:ascii="宋体" w:hAnsi="宋体"/>
                <w:color w:val="000000"/>
                <w:szCs w:val="21"/>
              </w:rPr>
            </w:pPr>
          </w:p>
        </w:tc>
        <w:tc>
          <w:tcPr>
            <w:tcW w:w="1382" w:type="dxa"/>
            <w:vAlign w:val="center"/>
          </w:tcPr>
          <w:p>
            <w:pPr>
              <w:spacing w:line="360" w:lineRule="auto"/>
              <w:jc w:val="center"/>
              <w:rPr>
                <w:rFonts w:hint="eastAsia" w:ascii="宋体" w:hAnsi="宋体"/>
                <w:color w:val="000000"/>
                <w:szCs w:val="21"/>
              </w:rPr>
            </w:pPr>
            <w:r>
              <w:rPr>
                <w:rFonts w:hint="eastAsia" w:ascii="宋体" w:hAnsi="宋体"/>
                <w:color w:val="000000"/>
                <w:szCs w:val="21"/>
              </w:rPr>
              <w:t>年龄</w:t>
            </w:r>
          </w:p>
        </w:tc>
        <w:tc>
          <w:tcPr>
            <w:tcW w:w="1650" w:type="dxa"/>
            <w:vAlign w:val="center"/>
          </w:tcPr>
          <w:p>
            <w:pPr>
              <w:spacing w:line="360" w:lineRule="auto"/>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trPr>
        <w:tc>
          <w:tcPr>
            <w:tcW w:w="1152" w:type="dxa"/>
            <w:vAlign w:val="center"/>
          </w:tcPr>
          <w:p>
            <w:pPr>
              <w:spacing w:line="360" w:lineRule="auto"/>
              <w:jc w:val="center"/>
              <w:rPr>
                <w:rFonts w:hint="eastAsia" w:ascii="宋体" w:hAnsi="宋体"/>
                <w:color w:val="000000"/>
                <w:szCs w:val="21"/>
              </w:rPr>
            </w:pPr>
            <w:r>
              <w:rPr>
                <w:rFonts w:hint="eastAsia" w:ascii="宋体" w:hAnsi="宋体"/>
                <w:color w:val="000000"/>
                <w:szCs w:val="21"/>
              </w:rPr>
              <w:t>职务</w:t>
            </w:r>
          </w:p>
        </w:tc>
        <w:tc>
          <w:tcPr>
            <w:tcW w:w="2001" w:type="dxa"/>
            <w:vAlign w:val="center"/>
          </w:tcPr>
          <w:p>
            <w:pPr>
              <w:spacing w:line="360" w:lineRule="auto"/>
              <w:jc w:val="center"/>
              <w:rPr>
                <w:rFonts w:hint="eastAsia" w:ascii="宋体" w:hAnsi="宋体"/>
                <w:color w:val="000000"/>
                <w:szCs w:val="21"/>
              </w:rPr>
            </w:pPr>
          </w:p>
        </w:tc>
        <w:tc>
          <w:tcPr>
            <w:tcW w:w="1259" w:type="dxa"/>
            <w:gridSpan w:val="2"/>
            <w:vAlign w:val="center"/>
          </w:tcPr>
          <w:p>
            <w:pPr>
              <w:spacing w:line="360" w:lineRule="auto"/>
              <w:jc w:val="center"/>
              <w:rPr>
                <w:rFonts w:hint="eastAsia" w:ascii="宋体" w:hAnsi="宋体"/>
                <w:color w:val="000000"/>
                <w:szCs w:val="21"/>
              </w:rPr>
            </w:pPr>
            <w:r>
              <w:rPr>
                <w:rFonts w:hint="eastAsia" w:ascii="宋体" w:hAnsi="宋体"/>
                <w:color w:val="000000"/>
                <w:szCs w:val="21"/>
              </w:rPr>
              <w:t>职称</w:t>
            </w:r>
          </w:p>
        </w:tc>
        <w:tc>
          <w:tcPr>
            <w:tcW w:w="1453" w:type="dxa"/>
            <w:vAlign w:val="center"/>
          </w:tcPr>
          <w:p>
            <w:pPr>
              <w:spacing w:line="360" w:lineRule="auto"/>
              <w:jc w:val="center"/>
              <w:rPr>
                <w:rFonts w:hint="eastAsia" w:ascii="宋体" w:hAnsi="宋体"/>
                <w:color w:val="000000"/>
                <w:szCs w:val="21"/>
              </w:rPr>
            </w:pPr>
          </w:p>
        </w:tc>
        <w:tc>
          <w:tcPr>
            <w:tcW w:w="1382" w:type="dxa"/>
            <w:vAlign w:val="center"/>
          </w:tcPr>
          <w:p>
            <w:pPr>
              <w:spacing w:line="360" w:lineRule="auto"/>
              <w:jc w:val="center"/>
              <w:rPr>
                <w:rFonts w:hint="eastAsia" w:ascii="宋体" w:hAnsi="宋体"/>
                <w:color w:val="000000"/>
                <w:szCs w:val="21"/>
              </w:rPr>
            </w:pPr>
            <w:r>
              <w:rPr>
                <w:rFonts w:hint="eastAsia" w:ascii="宋体" w:hAnsi="宋体"/>
                <w:color w:val="000000"/>
                <w:szCs w:val="21"/>
              </w:rPr>
              <w:t>学历</w:t>
            </w:r>
          </w:p>
        </w:tc>
        <w:tc>
          <w:tcPr>
            <w:tcW w:w="1650" w:type="dxa"/>
            <w:vAlign w:val="center"/>
          </w:tcPr>
          <w:p>
            <w:pPr>
              <w:spacing w:line="360" w:lineRule="auto"/>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3153" w:type="dxa"/>
            <w:gridSpan w:val="2"/>
            <w:vAlign w:val="center"/>
          </w:tcPr>
          <w:p>
            <w:pPr>
              <w:spacing w:line="360" w:lineRule="auto"/>
              <w:jc w:val="center"/>
              <w:rPr>
                <w:rFonts w:hint="eastAsia" w:ascii="宋体" w:hAnsi="宋体"/>
                <w:color w:val="000000"/>
                <w:szCs w:val="21"/>
              </w:rPr>
            </w:pPr>
            <w:r>
              <w:rPr>
                <w:rFonts w:hint="eastAsia" w:ascii="宋体" w:hAnsi="宋体"/>
                <w:color w:val="000000"/>
                <w:szCs w:val="21"/>
              </w:rPr>
              <w:t>参加工作时间</w:t>
            </w:r>
          </w:p>
        </w:tc>
        <w:tc>
          <w:tcPr>
            <w:tcW w:w="1259" w:type="dxa"/>
            <w:gridSpan w:val="2"/>
            <w:vAlign w:val="center"/>
          </w:tcPr>
          <w:p>
            <w:pPr>
              <w:spacing w:line="360" w:lineRule="auto"/>
              <w:jc w:val="center"/>
              <w:rPr>
                <w:rFonts w:hint="eastAsia" w:ascii="宋体" w:hAnsi="宋体"/>
                <w:color w:val="000000"/>
                <w:szCs w:val="21"/>
              </w:rPr>
            </w:pPr>
          </w:p>
        </w:tc>
        <w:tc>
          <w:tcPr>
            <w:tcW w:w="2835" w:type="dxa"/>
            <w:gridSpan w:val="2"/>
            <w:vAlign w:val="center"/>
          </w:tcPr>
          <w:p>
            <w:pPr>
              <w:spacing w:line="360" w:lineRule="auto"/>
              <w:jc w:val="center"/>
              <w:rPr>
                <w:rFonts w:hint="eastAsia" w:ascii="宋体" w:hAnsi="宋体"/>
                <w:color w:val="000000"/>
                <w:szCs w:val="21"/>
              </w:rPr>
            </w:pPr>
            <w:r>
              <w:rPr>
                <w:rFonts w:hint="eastAsia" w:ascii="宋体" w:hAnsi="宋体"/>
                <w:color w:val="000000"/>
                <w:szCs w:val="21"/>
              </w:rPr>
              <w:t>担任项目负责人年限</w:t>
            </w:r>
          </w:p>
        </w:tc>
        <w:tc>
          <w:tcPr>
            <w:tcW w:w="1650" w:type="dxa"/>
            <w:vAlign w:val="center"/>
          </w:tcPr>
          <w:p>
            <w:pPr>
              <w:spacing w:line="360" w:lineRule="auto"/>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rPr>
        <w:tc>
          <w:tcPr>
            <w:tcW w:w="3153" w:type="dxa"/>
            <w:gridSpan w:val="2"/>
            <w:vAlign w:val="center"/>
          </w:tcPr>
          <w:p>
            <w:pPr>
              <w:spacing w:line="360" w:lineRule="auto"/>
              <w:jc w:val="center"/>
              <w:rPr>
                <w:rFonts w:hint="eastAsia" w:ascii="宋体" w:hAnsi="宋体"/>
                <w:color w:val="000000"/>
                <w:szCs w:val="21"/>
              </w:rPr>
            </w:pPr>
            <w:r>
              <w:rPr>
                <w:rFonts w:hint="eastAsia" w:ascii="宋体" w:hAnsi="宋体"/>
                <w:color w:val="000000"/>
                <w:szCs w:val="21"/>
              </w:rPr>
              <w:t>项目负责人资格证书及编号</w:t>
            </w:r>
          </w:p>
        </w:tc>
        <w:tc>
          <w:tcPr>
            <w:tcW w:w="5744" w:type="dxa"/>
            <w:gridSpan w:val="5"/>
            <w:vAlign w:val="center"/>
          </w:tcPr>
          <w:p>
            <w:pPr>
              <w:spacing w:line="360" w:lineRule="auto"/>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8897" w:type="dxa"/>
            <w:gridSpan w:val="7"/>
            <w:vAlign w:val="center"/>
          </w:tcPr>
          <w:p>
            <w:pPr>
              <w:spacing w:line="360" w:lineRule="auto"/>
              <w:jc w:val="center"/>
              <w:rPr>
                <w:rFonts w:hint="eastAsia" w:ascii="宋体" w:hAnsi="宋体"/>
                <w:color w:val="000000"/>
                <w:szCs w:val="21"/>
              </w:rPr>
            </w:pPr>
            <w:r>
              <w:rPr>
                <w:rFonts w:hint="eastAsia" w:ascii="宋体" w:hAnsi="宋体"/>
                <w:color w:val="000000"/>
                <w:szCs w:val="21"/>
              </w:rPr>
              <w:t>在建和已完工作项目情况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52" w:type="dxa"/>
            <w:vAlign w:val="center"/>
          </w:tcPr>
          <w:p>
            <w:pPr>
              <w:spacing w:line="360" w:lineRule="auto"/>
              <w:jc w:val="center"/>
              <w:rPr>
                <w:rFonts w:hint="eastAsia" w:ascii="宋体" w:hAnsi="宋体"/>
                <w:color w:val="000000"/>
                <w:szCs w:val="21"/>
              </w:rPr>
            </w:pPr>
            <w:r>
              <w:rPr>
                <w:rFonts w:hint="eastAsia" w:ascii="宋体" w:hAnsi="宋体"/>
                <w:color w:val="000000"/>
                <w:szCs w:val="21"/>
              </w:rPr>
              <w:t>委托单位</w:t>
            </w:r>
          </w:p>
        </w:tc>
        <w:tc>
          <w:tcPr>
            <w:tcW w:w="2008" w:type="dxa"/>
            <w:gridSpan w:val="2"/>
            <w:vAlign w:val="center"/>
          </w:tcPr>
          <w:p>
            <w:pPr>
              <w:spacing w:line="360" w:lineRule="auto"/>
              <w:jc w:val="center"/>
              <w:rPr>
                <w:rFonts w:hint="eastAsia" w:ascii="宋体" w:hAnsi="宋体"/>
                <w:color w:val="000000"/>
                <w:szCs w:val="21"/>
              </w:rPr>
            </w:pPr>
            <w:r>
              <w:rPr>
                <w:rFonts w:hint="eastAsia" w:ascii="宋体" w:hAnsi="宋体"/>
                <w:color w:val="000000"/>
                <w:szCs w:val="21"/>
              </w:rPr>
              <w:t>项目名称</w:t>
            </w:r>
          </w:p>
        </w:tc>
        <w:tc>
          <w:tcPr>
            <w:tcW w:w="1252" w:type="dxa"/>
            <w:vAlign w:val="center"/>
          </w:tcPr>
          <w:p>
            <w:pPr>
              <w:spacing w:line="360" w:lineRule="auto"/>
              <w:jc w:val="center"/>
              <w:rPr>
                <w:rFonts w:hint="eastAsia" w:ascii="宋体" w:hAnsi="宋体"/>
                <w:color w:val="000000"/>
                <w:szCs w:val="21"/>
              </w:rPr>
            </w:pPr>
            <w:r>
              <w:rPr>
                <w:rFonts w:hint="eastAsia" w:ascii="宋体" w:hAnsi="宋体"/>
                <w:color w:val="000000"/>
                <w:szCs w:val="21"/>
              </w:rPr>
              <w:t>项目规模</w:t>
            </w:r>
          </w:p>
        </w:tc>
        <w:tc>
          <w:tcPr>
            <w:tcW w:w="2835" w:type="dxa"/>
            <w:gridSpan w:val="2"/>
            <w:vAlign w:val="center"/>
          </w:tcPr>
          <w:p>
            <w:pPr>
              <w:spacing w:line="360" w:lineRule="auto"/>
              <w:jc w:val="center"/>
              <w:rPr>
                <w:rFonts w:hint="eastAsia" w:ascii="宋体" w:hAnsi="宋体"/>
                <w:color w:val="000000"/>
                <w:szCs w:val="21"/>
              </w:rPr>
            </w:pPr>
            <w:r>
              <w:rPr>
                <w:rFonts w:hint="eastAsia" w:ascii="宋体" w:hAnsi="宋体"/>
                <w:color w:val="000000"/>
                <w:szCs w:val="21"/>
              </w:rPr>
              <w:t>工作周期</w:t>
            </w:r>
          </w:p>
        </w:tc>
        <w:tc>
          <w:tcPr>
            <w:tcW w:w="1650" w:type="dxa"/>
            <w:vAlign w:val="center"/>
          </w:tcPr>
          <w:p>
            <w:pPr>
              <w:spacing w:line="360" w:lineRule="auto"/>
              <w:jc w:val="center"/>
              <w:rPr>
                <w:rFonts w:hint="eastAsia" w:ascii="宋体" w:hAnsi="宋体"/>
                <w:color w:val="000000"/>
                <w:szCs w:val="21"/>
              </w:rPr>
            </w:pPr>
            <w:r>
              <w:rPr>
                <w:rFonts w:hint="eastAsia" w:ascii="宋体" w:hAnsi="宋体"/>
                <w:color w:val="000000"/>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52" w:type="dxa"/>
            <w:vAlign w:val="center"/>
          </w:tcPr>
          <w:p>
            <w:pPr>
              <w:spacing w:line="360" w:lineRule="auto"/>
              <w:jc w:val="center"/>
              <w:rPr>
                <w:rFonts w:hint="eastAsia" w:ascii="宋体" w:hAnsi="宋体"/>
                <w:color w:val="000000"/>
                <w:szCs w:val="21"/>
              </w:rPr>
            </w:pPr>
          </w:p>
        </w:tc>
        <w:tc>
          <w:tcPr>
            <w:tcW w:w="2008" w:type="dxa"/>
            <w:gridSpan w:val="2"/>
            <w:vAlign w:val="center"/>
          </w:tcPr>
          <w:p>
            <w:pPr>
              <w:spacing w:line="360" w:lineRule="auto"/>
              <w:jc w:val="center"/>
              <w:rPr>
                <w:rFonts w:hint="eastAsia" w:ascii="宋体" w:hAnsi="宋体"/>
                <w:color w:val="000000"/>
                <w:szCs w:val="21"/>
              </w:rPr>
            </w:pPr>
          </w:p>
        </w:tc>
        <w:tc>
          <w:tcPr>
            <w:tcW w:w="1252" w:type="dxa"/>
            <w:vAlign w:val="center"/>
          </w:tcPr>
          <w:p>
            <w:pPr>
              <w:spacing w:line="360" w:lineRule="auto"/>
              <w:jc w:val="center"/>
              <w:rPr>
                <w:rFonts w:hint="eastAsia" w:ascii="宋体" w:hAnsi="宋体"/>
                <w:color w:val="000000"/>
                <w:szCs w:val="21"/>
              </w:rPr>
            </w:pPr>
          </w:p>
        </w:tc>
        <w:tc>
          <w:tcPr>
            <w:tcW w:w="2835" w:type="dxa"/>
            <w:gridSpan w:val="2"/>
            <w:vAlign w:val="center"/>
          </w:tcPr>
          <w:p>
            <w:pPr>
              <w:spacing w:line="360" w:lineRule="auto"/>
              <w:jc w:val="center"/>
              <w:rPr>
                <w:rFonts w:hint="eastAsia" w:ascii="宋体" w:hAnsi="宋体"/>
                <w:color w:val="000000"/>
                <w:szCs w:val="21"/>
              </w:rPr>
            </w:pPr>
          </w:p>
        </w:tc>
        <w:tc>
          <w:tcPr>
            <w:tcW w:w="1650" w:type="dxa"/>
            <w:vAlign w:val="center"/>
          </w:tcPr>
          <w:p>
            <w:pPr>
              <w:spacing w:line="360" w:lineRule="auto"/>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152" w:type="dxa"/>
            <w:vAlign w:val="center"/>
          </w:tcPr>
          <w:p>
            <w:pPr>
              <w:spacing w:line="360" w:lineRule="auto"/>
              <w:jc w:val="center"/>
              <w:rPr>
                <w:rFonts w:hint="eastAsia" w:ascii="宋体" w:hAnsi="宋体"/>
                <w:color w:val="000000"/>
                <w:szCs w:val="21"/>
              </w:rPr>
            </w:pPr>
          </w:p>
        </w:tc>
        <w:tc>
          <w:tcPr>
            <w:tcW w:w="2008" w:type="dxa"/>
            <w:gridSpan w:val="2"/>
            <w:vAlign w:val="center"/>
          </w:tcPr>
          <w:p>
            <w:pPr>
              <w:spacing w:line="360" w:lineRule="auto"/>
              <w:jc w:val="center"/>
              <w:rPr>
                <w:rFonts w:hint="eastAsia" w:ascii="宋体" w:hAnsi="宋体"/>
                <w:color w:val="000000"/>
                <w:szCs w:val="21"/>
              </w:rPr>
            </w:pPr>
          </w:p>
        </w:tc>
        <w:tc>
          <w:tcPr>
            <w:tcW w:w="1252" w:type="dxa"/>
            <w:vAlign w:val="center"/>
          </w:tcPr>
          <w:p>
            <w:pPr>
              <w:spacing w:line="360" w:lineRule="auto"/>
              <w:jc w:val="center"/>
              <w:rPr>
                <w:rFonts w:hint="eastAsia" w:ascii="宋体" w:hAnsi="宋体"/>
                <w:color w:val="000000"/>
                <w:szCs w:val="21"/>
              </w:rPr>
            </w:pPr>
          </w:p>
        </w:tc>
        <w:tc>
          <w:tcPr>
            <w:tcW w:w="2835" w:type="dxa"/>
            <w:gridSpan w:val="2"/>
            <w:vAlign w:val="center"/>
          </w:tcPr>
          <w:p>
            <w:pPr>
              <w:spacing w:line="360" w:lineRule="auto"/>
              <w:jc w:val="center"/>
              <w:rPr>
                <w:rFonts w:hint="eastAsia" w:ascii="宋体" w:hAnsi="宋体"/>
                <w:color w:val="000000"/>
                <w:szCs w:val="21"/>
              </w:rPr>
            </w:pPr>
          </w:p>
        </w:tc>
        <w:tc>
          <w:tcPr>
            <w:tcW w:w="1650" w:type="dxa"/>
            <w:vAlign w:val="center"/>
          </w:tcPr>
          <w:p>
            <w:pPr>
              <w:spacing w:line="360" w:lineRule="auto"/>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52" w:type="dxa"/>
            <w:vAlign w:val="center"/>
          </w:tcPr>
          <w:p>
            <w:pPr>
              <w:spacing w:line="360" w:lineRule="auto"/>
              <w:jc w:val="center"/>
              <w:rPr>
                <w:rFonts w:hint="eastAsia" w:ascii="宋体" w:hAnsi="宋体"/>
                <w:color w:val="000000"/>
                <w:szCs w:val="21"/>
              </w:rPr>
            </w:pPr>
          </w:p>
        </w:tc>
        <w:tc>
          <w:tcPr>
            <w:tcW w:w="2008" w:type="dxa"/>
            <w:gridSpan w:val="2"/>
            <w:vAlign w:val="center"/>
          </w:tcPr>
          <w:p>
            <w:pPr>
              <w:spacing w:line="360" w:lineRule="auto"/>
              <w:jc w:val="center"/>
              <w:rPr>
                <w:rFonts w:hint="eastAsia" w:ascii="宋体" w:hAnsi="宋体"/>
                <w:color w:val="000000"/>
                <w:szCs w:val="21"/>
              </w:rPr>
            </w:pPr>
          </w:p>
        </w:tc>
        <w:tc>
          <w:tcPr>
            <w:tcW w:w="1252" w:type="dxa"/>
            <w:vAlign w:val="center"/>
          </w:tcPr>
          <w:p>
            <w:pPr>
              <w:spacing w:line="360" w:lineRule="auto"/>
              <w:jc w:val="center"/>
              <w:rPr>
                <w:rFonts w:hint="eastAsia" w:ascii="宋体" w:hAnsi="宋体"/>
                <w:color w:val="000000"/>
                <w:szCs w:val="21"/>
              </w:rPr>
            </w:pPr>
          </w:p>
        </w:tc>
        <w:tc>
          <w:tcPr>
            <w:tcW w:w="2835" w:type="dxa"/>
            <w:gridSpan w:val="2"/>
            <w:vAlign w:val="center"/>
          </w:tcPr>
          <w:p>
            <w:pPr>
              <w:spacing w:line="360" w:lineRule="auto"/>
              <w:jc w:val="center"/>
              <w:rPr>
                <w:rFonts w:hint="eastAsia" w:ascii="宋体" w:hAnsi="宋体"/>
                <w:color w:val="000000"/>
                <w:szCs w:val="21"/>
              </w:rPr>
            </w:pPr>
          </w:p>
        </w:tc>
        <w:tc>
          <w:tcPr>
            <w:tcW w:w="1650" w:type="dxa"/>
            <w:vAlign w:val="center"/>
          </w:tcPr>
          <w:p>
            <w:pPr>
              <w:spacing w:line="360" w:lineRule="auto"/>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152" w:type="dxa"/>
            <w:vAlign w:val="center"/>
          </w:tcPr>
          <w:p>
            <w:pPr>
              <w:spacing w:line="360" w:lineRule="auto"/>
              <w:jc w:val="center"/>
              <w:rPr>
                <w:rFonts w:hint="eastAsia" w:ascii="宋体" w:hAnsi="宋体"/>
                <w:color w:val="000000"/>
                <w:szCs w:val="21"/>
              </w:rPr>
            </w:pPr>
          </w:p>
        </w:tc>
        <w:tc>
          <w:tcPr>
            <w:tcW w:w="2008" w:type="dxa"/>
            <w:gridSpan w:val="2"/>
            <w:vAlign w:val="center"/>
          </w:tcPr>
          <w:p>
            <w:pPr>
              <w:spacing w:line="360" w:lineRule="auto"/>
              <w:jc w:val="center"/>
              <w:rPr>
                <w:rFonts w:hint="eastAsia" w:ascii="宋体" w:hAnsi="宋体"/>
                <w:color w:val="000000"/>
                <w:szCs w:val="21"/>
              </w:rPr>
            </w:pPr>
          </w:p>
        </w:tc>
        <w:tc>
          <w:tcPr>
            <w:tcW w:w="1252" w:type="dxa"/>
            <w:vAlign w:val="center"/>
          </w:tcPr>
          <w:p>
            <w:pPr>
              <w:spacing w:line="360" w:lineRule="auto"/>
              <w:jc w:val="center"/>
              <w:rPr>
                <w:rFonts w:hint="eastAsia" w:ascii="宋体" w:hAnsi="宋体"/>
                <w:color w:val="000000"/>
                <w:szCs w:val="21"/>
              </w:rPr>
            </w:pPr>
          </w:p>
        </w:tc>
        <w:tc>
          <w:tcPr>
            <w:tcW w:w="2835" w:type="dxa"/>
            <w:gridSpan w:val="2"/>
            <w:vAlign w:val="center"/>
          </w:tcPr>
          <w:p>
            <w:pPr>
              <w:spacing w:line="360" w:lineRule="auto"/>
              <w:jc w:val="center"/>
              <w:rPr>
                <w:rFonts w:hint="eastAsia" w:ascii="宋体" w:hAnsi="宋体"/>
                <w:color w:val="000000"/>
                <w:szCs w:val="21"/>
              </w:rPr>
            </w:pPr>
          </w:p>
        </w:tc>
        <w:tc>
          <w:tcPr>
            <w:tcW w:w="1650" w:type="dxa"/>
            <w:vAlign w:val="center"/>
          </w:tcPr>
          <w:p>
            <w:pPr>
              <w:spacing w:line="360" w:lineRule="auto"/>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152" w:type="dxa"/>
            <w:vAlign w:val="center"/>
          </w:tcPr>
          <w:p>
            <w:pPr>
              <w:spacing w:line="360" w:lineRule="auto"/>
              <w:jc w:val="center"/>
              <w:rPr>
                <w:rFonts w:hint="eastAsia" w:ascii="宋体" w:hAnsi="宋体"/>
                <w:color w:val="000000"/>
                <w:szCs w:val="21"/>
              </w:rPr>
            </w:pPr>
          </w:p>
        </w:tc>
        <w:tc>
          <w:tcPr>
            <w:tcW w:w="2008" w:type="dxa"/>
            <w:gridSpan w:val="2"/>
            <w:vAlign w:val="center"/>
          </w:tcPr>
          <w:p>
            <w:pPr>
              <w:spacing w:line="360" w:lineRule="auto"/>
              <w:jc w:val="center"/>
              <w:rPr>
                <w:rFonts w:hint="eastAsia" w:ascii="宋体" w:hAnsi="宋体"/>
                <w:color w:val="000000"/>
                <w:szCs w:val="21"/>
              </w:rPr>
            </w:pPr>
          </w:p>
        </w:tc>
        <w:tc>
          <w:tcPr>
            <w:tcW w:w="1252" w:type="dxa"/>
            <w:vAlign w:val="center"/>
          </w:tcPr>
          <w:p>
            <w:pPr>
              <w:spacing w:line="360" w:lineRule="auto"/>
              <w:jc w:val="center"/>
              <w:rPr>
                <w:rFonts w:hint="eastAsia" w:ascii="宋体" w:hAnsi="宋体"/>
                <w:color w:val="000000"/>
                <w:szCs w:val="21"/>
              </w:rPr>
            </w:pPr>
          </w:p>
        </w:tc>
        <w:tc>
          <w:tcPr>
            <w:tcW w:w="2835" w:type="dxa"/>
            <w:gridSpan w:val="2"/>
            <w:vAlign w:val="center"/>
          </w:tcPr>
          <w:p>
            <w:pPr>
              <w:spacing w:line="360" w:lineRule="auto"/>
              <w:jc w:val="center"/>
              <w:rPr>
                <w:rFonts w:hint="eastAsia" w:ascii="宋体" w:hAnsi="宋体"/>
                <w:color w:val="000000"/>
                <w:szCs w:val="21"/>
              </w:rPr>
            </w:pPr>
          </w:p>
        </w:tc>
        <w:tc>
          <w:tcPr>
            <w:tcW w:w="1650" w:type="dxa"/>
            <w:vAlign w:val="center"/>
          </w:tcPr>
          <w:p>
            <w:pPr>
              <w:spacing w:line="360" w:lineRule="auto"/>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52" w:type="dxa"/>
            <w:vAlign w:val="center"/>
          </w:tcPr>
          <w:p>
            <w:pPr>
              <w:spacing w:line="360" w:lineRule="auto"/>
              <w:jc w:val="center"/>
              <w:rPr>
                <w:rFonts w:hint="eastAsia" w:ascii="宋体" w:hAnsi="宋体"/>
                <w:color w:val="000000"/>
                <w:szCs w:val="21"/>
              </w:rPr>
            </w:pPr>
          </w:p>
        </w:tc>
        <w:tc>
          <w:tcPr>
            <w:tcW w:w="2008" w:type="dxa"/>
            <w:gridSpan w:val="2"/>
            <w:vAlign w:val="center"/>
          </w:tcPr>
          <w:p>
            <w:pPr>
              <w:spacing w:line="360" w:lineRule="auto"/>
              <w:jc w:val="center"/>
              <w:rPr>
                <w:rFonts w:hint="eastAsia" w:ascii="宋体" w:hAnsi="宋体"/>
                <w:color w:val="000000"/>
                <w:szCs w:val="21"/>
              </w:rPr>
            </w:pPr>
          </w:p>
        </w:tc>
        <w:tc>
          <w:tcPr>
            <w:tcW w:w="1252" w:type="dxa"/>
            <w:vAlign w:val="center"/>
          </w:tcPr>
          <w:p>
            <w:pPr>
              <w:spacing w:line="360" w:lineRule="auto"/>
              <w:jc w:val="center"/>
              <w:rPr>
                <w:rFonts w:hint="eastAsia" w:ascii="宋体" w:hAnsi="宋体"/>
                <w:color w:val="000000"/>
                <w:szCs w:val="21"/>
              </w:rPr>
            </w:pPr>
          </w:p>
        </w:tc>
        <w:tc>
          <w:tcPr>
            <w:tcW w:w="2835" w:type="dxa"/>
            <w:gridSpan w:val="2"/>
            <w:vAlign w:val="center"/>
          </w:tcPr>
          <w:p>
            <w:pPr>
              <w:spacing w:line="360" w:lineRule="auto"/>
              <w:jc w:val="center"/>
              <w:rPr>
                <w:rFonts w:hint="eastAsia" w:ascii="宋体" w:hAnsi="宋体"/>
                <w:color w:val="000000"/>
                <w:szCs w:val="21"/>
              </w:rPr>
            </w:pPr>
          </w:p>
        </w:tc>
        <w:tc>
          <w:tcPr>
            <w:tcW w:w="1650" w:type="dxa"/>
            <w:vAlign w:val="center"/>
          </w:tcPr>
          <w:p>
            <w:pPr>
              <w:spacing w:line="360" w:lineRule="auto"/>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152" w:type="dxa"/>
            <w:vAlign w:val="center"/>
          </w:tcPr>
          <w:p>
            <w:pPr>
              <w:spacing w:line="360" w:lineRule="auto"/>
              <w:jc w:val="center"/>
              <w:rPr>
                <w:rFonts w:hint="eastAsia" w:ascii="宋体" w:hAnsi="宋体"/>
                <w:color w:val="000000"/>
                <w:szCs w:val="21"/>
              </w:rPr>
            </w:pPr>
          </w:p>
        </w:tc>
        <w:tc>
          <w:tcPr>
            <w:tcW w:w="2008" w:type="dxa"/>
            <w:gridSpan w:val="2"/>
            <w:vAlign w:val="center"/>
          </w:tcPr>
          <w:p>
            <w:pPr>
              <w:spacing w:line="360" w:lineRule="auto"/>
              <w:jc w:val="center"/>
              <w:rPr>
                <w:rFonts w:hint="eastAsia" w:ascii="宋体" w:hAnsi="宋体"/>
                <w:color w:val="000000"/>
                <w:szCs w:val="21"/>
              </w:rPr>
            </w:pPr>
          </w:p>
        </w:tc>
        <w:tc>
          <w:tcPr>
            <w:tcW w:w="1252" w:type="dxa"/>
            <w:vAlign w:val="center"/>
          </w:tcPr>
          <w:p>
            <w:pPr>
              <w:spacing w:line="360" w:lineRule="auto"/>
              <w:jc w:val="center"/>
              <w:rPr>
                <w:rFonts w:hint="eastAsia" w:ascii="宋体" w:hAnsi="宋体"/>
                <w:color w:val="000000"/>
                <w:szCs w:val="21"/>
              </w:rPr>
            </w:pPr>
          </w:p>
        </w:tc>
        <w:tc>
          <w:tcPr>
            <w:tcW w:w="2835" w:type="dxa"/>
            <w:gridSpan w:val="2"/>
            <w:vAlign w:val="center"/>
          </w:tcPr>
          <w:p>
            <w:pPr>
              <w:spacing w:line="360" w:lineRule="auto"/>
              <w:jc w:val="center"/>
              <w:rPr>
                <w:rFonts w:hint="eastAsia" w:ascii="宋体" w:hAnsi="宋体"/>
                <w:color w:val="000000"/>
                <w:szCs w:val="21"/>
              </w:rPr>
            </w:pPr>
          </w:p>
        </w:tc>
        <w:tc>
          <w:tcPr>
            <w:tcW w:w="1650" w:type="dxa"/>
            <w:vAlign w:val="center"/>
          </w:tcPr>
          <w:p>
            <w:pPr>
              <w:spacing w:line="360" w:lineRule="auto"/>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152" w:type="dxa"/>
            <w:vAlign w:val="center"/>
          </w:tcPr>
          <w:p>
            <w:pPr>
              <w:spacing w:line="360" w:lineRule="auto"/>
              <w:jc w:val="center"/>
              <w:rPr>
                <w:rFonts w:hint="eastAsia" w:ascii="宋体" w:hAnsi="宋体"/>
                <w:color w:val="000000"/>
                <w:szCs w:val="21"/>
              </w:rPr>
            </w:pPr>
          </w:p>
        </w:tc>
        <w:tc>
          <w:tcPr>
            <w:tcW w:w="2008" w:type="dxa"/>
            <w:gridSpan w:val="2"/>
            <w:vAlign w:val="center"/>
          </w:tcPr>
          <w:p>
            <w:pPr>
              <w:spacing w:line="360" w:lineRule="auto"/>
              <w:jc w:val="center"/>
              <w:rPr>
                <w:rFonts w:hint="eastAsia" w:ascii="宋体" w:hAnsi="宋体"/>
                <w:color w:val="000000"/>
                <w:szCs w:val="21"/>
              </w:rPr>
            </w:pPr>
          </w:p>
        </w:tc>
        <w:tc>
          <w:tcPr>
            <w:tcW w:w="1252" w:type="dxa"/>
            <w:vAlign w:val="center"/>
          </w:tcPr>
          <w:p>
            <w:pPr>
              <w:spacing w:line="360" w:lineRule="auto"/>
              <w:jc w:val="center"/>
              <w:rPr>
                <w:rFonts w:hint="eastAsia" w:ascii="宋体" w:hAnsi="宋体"/>
                <w:color w:val="000000"/>
                <w:szCs w:val="21"/>
              </w:rPr>
            </w:pPr>
          </w:p>
        </w:tc>
        <w:tc>
          <w:tcPr>
            <w:tcW w:w="2835" w:type="dxa"/>
            <w:gridSpan w:val="2"/>
            <w:vAlign w:val="center"/>
          </w:tcPr>
          <w:p>
            <w:pPr>
              <w:spacing w:line="360" w:lineRule="auto"/>
              <w:jc w:val="center"/>
              <w:rPr>
                <w:rFonts w:hint="eastAsia" w:ascii="宋体" w:hAnsi="宋体"/>
                <w:color w:val="000000"/>
                <w:szCs w:val="21"/>
              </w:rPr>
            </w:pPr>
          </w:p>
        </w:tc>
        <w:tc>
          <w:tcPr>
            <w:tcW w:w="1650" w:type="dxa"/>
            <w:vAlign w:val="center"/>
          </w:tcPr>
          <w:p>
            <w:pPr>
              <w:spacing w:line="360" w:lineRule="auto"/>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152" w:type="dxa"/>
            <w:vAlign w:val="center"/>
          </w:tcPr>
          <w:p>
            <w:pPr>
              <w:spacing w:line="360" w:lineRule="auto"/>
              <w:jc w:val="center"/>
              <w:rPr>
                <w:rFonts w:hint="eastAsia" w:ascii="宋体" w:hAnsi="宋体"/>
                <w:color w:val="000000"/>
                <w:szCs w:val="21"/>
              </w:rPr>
            </w:pPr>
          </w:p>
        </w:tc>
        <w:tc>
          <w:tcPr>
            <w:tcW w:w="2008" w:type="dxa"/>
            <w:gridSpan w:val="2"/>
            <w:vAlign w:val="center"/>
          </w:tcPr>
          <w:p>
            <w:pPr>
              <w:spacing w:line="360" w:lineRule="auto"/>
              <w:jc w:val="center"/>
              <w:rPr>
                <w:rFonts w:hint="eastAsia" w:ascii="宋体" w:hAnsi="宋体"/>
                <w:color w:val="000000"/>
                <w:szCs w:val="21"/>
              </w:rPr>
            </w:pPr>
          </w:p>
        </w:tc>
        <w:tc>
          <w:tcPr>
            <w:tcW w:w="1252" w:type="dxa"/>
            <w:vAlign w:val="center"/>
          </w:tcPr>
          <w:p>
            <w:pPr>
              <w:spacing w:line="360" w:lineRule="auto"/>
              <w:jc w:val="center"/>
              <w:rPr>
                <w:rFonts w:hint="eastAsia" w:ascii="宋体" w:hAnsi="宋体"/>
                <w:color w:val="000000"/>
                <w:szCs w:val="21"/>
              </w:rPr>
            </w:pPr>
          </w:p>
        </w:tc>
        <w:tc>
          <w:tcPr>
            <w:tcW w:w="2835" w:type="dxa"/>
            <w:gridSpan w:val="2"/>
            <w:vAlign w:val="center"/>
          </w:tcPr>
          <w:p>
            <w:pPr>
              <w:spacing w:line="360" w:lineRule="auto"/>
              <w:jc w:val="center"/>
              <w:rPr>
                <w:rFonts w:hint="eastAsia" w:ascii="宋体" w:hAnsi="宋体"/>
                <w:color w:val="000000"/>
                <w:szCs w:val="21"/>
              </w:rPr>
            </w:pPr>
          </w:p>
        </w:tc>
        <w:tc>
          <w:tcPr>
            <w:tcW w:w="1650" w:type="dxa"/>
            <w:vAlign w:val="center"/>
          </w:tcPr>
          <w:p>
            <w:pPr>
              <w:spacing w:line="360" w:lineRule="auto"/>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152" w:type="dxa"/>
            <w:vAlign w:val="center"/>
          </w:tcPr>
          <w:p>
            <w:pPr>
              <w:spacing w:line="360" w:lineRule="auto"/>
              <w:jc w:val="center"/>
              <w:rPr>
                <w:rFonts w:hint="eastAsia" w:ascii="宋体" w:hAnsi="宋体"/>
                <w:color w:val="000000"/>
                <w:szCs w:val="21"/>
              </w:rPr>
            </w:pPr>
          </w:p>
        </w:tc>
        <w:tc>
          <w:tcPr>
            <w:tcW w:w="2008" w:type="dxa"/>
            <w:gridSpan w:val="2"/>
            <w:vAlign w:val="center"/>
          </w:tcPr>
          <w:p>
            <w:pPr>
              <w:spacing w:line="360" w:lineRule="auto"/>
              <w:jc w:val="center"/>
              <w:rPr>
                <w:rFonts w:hint="eastAsia" w:ascii="宋体" w:hAnsi="宋体"/>
                <w:color w:val="000000"/>
                <w:szCs w:val="21"/>
              </w:rPr>
            </w:pPr>
          </w:p>
        </w:tc>
        <w:tc>
          <w:tcPr>
            <w:tcW w:w="1252" w:type="dxa"/>
            <w:vAlign w:val="center"/>
          </w:tcPr>
          <w:p>
            <w:pPr>
              <w:spacing w:line="360" w:lineRule="auto"/>
              <w:jc w:val="center"/>
              <w:rPr>
                <w:rFonts w:hint="eastAsia" w:ascii="宋体" w:hAnsi="宋体"/>
                <w:color w:val="000000"/>
                <w:szCs w:val="21"/>
              </w:rPr>
            </w:pPr>
          </w:p>
        </w:tc>
        <w:tc>
          <w:tcPr>
            <w:tcW w:w="2835" w:type="dxa"/>
            <w:gridSpan w:val="2"/>
            <w:vAlign w:val="center"/>
          </w:tcPr>
          <w:p>
            <w:pPr>
              <w:spacing w:line="360" w:lineRule="auto"/>
              <w:jc w:val="center"/>
              <w:rPr>
                <w:rFonts w:hint="eastAsia" w:ascii="宋体" w:hAnsi="宋体"/>
                <w:color w:val="000000"/>
                <w:szCs w:val="21"/>
              </w:rPr>
            </w:pPr>
          </w:p>
        </w:tc>
        <w:tc>
          <w:tcPr>
            <w:tcW w:w="1650" w:type="dxa"/>
            <w:vAlign w:val="center"/>
          </w:tcPr>
          <w:p>
            <w:pPr>
              <w:spacing w:line="360" w:lineRule="auto"/>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152" w:type="dxa"/>
            <w:vAlign w:val="center"/>
          </w:tcPr>
          <w:p>
            <w:pPr>
              <w:spacing w:line="360" w:lineRule="auto"/>
              <w:jc w:val="center"/>
              <w:rPr>
                <w:rFonts w:hint="eastAsia" w:ascii="宋体" w:hAnsi="宋体"/>
                <w:color w:val="000000"/>
                <w:szCs w:val="21"/>
              </w:rPr>
            </w:pPr>
          </w:p>
        </w:tc>
        <w:tc>
          <w:tcPr>
            <w:tcW w:w="2008" w:type="dxa"/>
            <w:gridSpan w:val="2"/>
            <w:vAlign w:val="center"/>
          </w:tcPr>
          <w:p>
            <w:pPr>
              <w:spacing w:line="360" w:lineRule="auto"/>
              <w:jc w:val="center"/>
              <w:rPr>
                <w:rFonts w:hint="eastAsia" w:ascii="宋体" w:hAnsi="宋体"/>
                <w:color w:val="000000"/>
                <w:szCs w:val="21"/>
              </w:rPr>
            </w:pPr>
          </w:p>
        </w:tc>
        <w:tc>
          <w:tcPr>
            <w:tcW w:w="1252" w:type="dxa"/>
            <w:vAlign w:val="center"/>
          </w:tcPr>
          <w:p>
            <w:pPr>
              <w:spacing w:line="360" w:lineRule="auto"/>
              <w:jc w:val="center"/>
              <w:rPr>
                <w:rFonts w:hint="eastAsia" w:ascii="宋体" w:hAnsi="宋体"/>
                <w:color w:val="000000"/>
                <w:szCs w:val="21"/>
              </w:rPr>
            </w:pPr>
          </w:p>
        </w:tc>
        <w:tc>
          <w:tcPr>
            <w:tcW w:w="2835" w:type="dxa"/>
            <w:gridSpan w:val="2"/>
            <w:vAlign w:val="center"/>
          </w:tcPr>
          <w:p>
            <w:pPr>
              <w:spacing w:line="360" w:lineRule="auto"/>
              <w:jc w:val="center"/>
              <w:rPr>
                <w:rFonts w:hint="eastAsia" w:ascii="宋体" w:hAnsi="宋体"/>
                <w:color w:val="000000"/>
                <w:szCs w:val="21"/>
              </w:rPr>
            </w:pPr>
          </w:p>
        </w:tc>
        <w:tc>
          <w:tcPr>
            <w:tcW w:w="1650" w:type="dxa"/>
            <w:vAlign w:val="center"/>
          </w:tcPr>
          <w:p>
            <w:pPr>
              <w:spacing w:line="360" w:lineRule="auto"/>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1152" w:type="dxa"/>
            <w:vAlign w:val="center"/>
          </w:tcPr>
          <w:p>
            <w:pPr>
              <w:spacing w:line="360" w:lineRule="auto"/>
              <w:jc w:val="center"/>
              <w:rPr>
                <w:rFonts w:hint="eastAsia" w:ascii="宋体" w:hAnsi="宋体"/>
                <w:color w:val="000000"/>
                <w:szCs w:val="21"/>
              </w:rPr>
            </w:pPr>
          </w:p>
        </w:tc>
        <w:tc>
          <w:tcPr>
            <w:tcW w:w="2008" w:type="dxa"/>
            <w:gridSpan w:val="2"/>
            <w:vAlign w:val="center"/>
          </w:tcPr>
          <w:p>
            <w:pPr>
              <w:spacing w:line="360" w:lineRule="auto"/>
              <w:jc w:val="center"/>
              <w:rPr>
                <w:rFonts w:hint="eastAsia" w:ascii="宋体" w:hAnsi="宋体"/>
                <w:color w:val="000000"/>
                <w:szCs w:val="21"/>
              </w:rPr>
            </w:pPr>
          </w:p>
        </w:tc>
        <w:tc>
          <w:tcPr>
            <w:tcW w:w="1252" w:type="dxa"/>
            <w:vAlign w:val="center"/>
          </w:tcPr>
          <w:p>
            <w:pPr>
              <w:spacing w:line="360" w:lineRule="auto"/>
              <w:jc w:val="center"/>
              <w:rPr>
                <w:rFonts w:hint="eastAsia" w:ascii="宋体" w:hAnsi="宋体"/>
                <w:color w:val="000000"/>
                <w:szCs w:val="21"/>
              </w:rPr>
            </w:pPr>
          </w:p>
        </w:tc>
        <w:tc>
          <w:tcPr>
            <w:tcW w:w="2835" w:type="dxa"/>
            <w:gridSpan w:val="2"/>
            <w:vAlign w:val="center"/>
          </w:tcPr>
          <w:p>
            <w:pPr>
              <w:spacing w:line="360" w:lineRule="auto"/>
              <w:jc w:val="center"/>
              <w:rPr>
                <w:rFonts w:hint="eastAsia" w:ascii="宋体" w:hAnsi="宋体"/>
                <w:color w:val="000000"/>
                <w:szCs w:val="21"/>
              </w:rPr>
            </w:pPr>
          </w:p>
        </w:tc>
        <w:tc>
          <w:tcPr>
            <w:tcW w:w="1650" w:type="dxa"/>
            <w:vAlign w:val="center"/>
          </w:tcPr>
          <w:p>
            <w:pPr>
              <w:spacing w:line="360" w:lineRule="auto"/>
              <w:jc w:val="center"/>
              <w:rPr>
                <w:rFonts w:hint="eastAsia" w:ascii="宋体" w:hAnsi="宋体"/>
                <w:color w:val="000000"/>
                <w:szCs w:val="21"/>
              </w:rPr>
            </w:pPr>
          </w:p>
        </w:tc>
      </w:tr>
    </w:tbl>
    <w:p>
      <w:pPr>
        <w:snapToGrid w:val="0"/>
        <w:spacing w:before="120" w:line="360" w:lineRule="auto"/>
        <w:rPr>
          <w:rFonts w:ascii="宋体" w:hAnsi="宋体"/>
          <w:color w:val="000000"/>
          <w:szCs w:val="21"/>
        </w:rPr>
      </w:pPr>
      <w:r>
        <w:rPr>
          <w:rFonts w:hint="eastAsia" w:ascii="宋体" w:hAnsi="宋体"/>
          <w:color w:val="000000"/>
          <w:szCs w:val="21"/>
        </w:rPr>
        <w:t>注：1.须在此表后按资格要求附该项目负责人相关资料复印件。</w:t>
      </w:r>
    </w:p>
    <w:p>
      <w:pPr>
        <w:snapToGrid w:val="0"/>
        <w:spacing w:line="360" w:lineRule="auto"/>
        <w:ind w:firstLine="420" w:firstLineChars="200"/>
        <w:rPr>
          <w:rFonts w:hint="eastAsia" w:ascii="宋体" w:hAnsi="宋体"/>
          <w:color w:val="000000"/>
          <w:szCs w:val="21"/>
        </w:rPr>
      </w:pPr>
      <w:r>
        <w:rPr>
          <w:rFonts w:hint="eastAsia" w:ascii="宋体" w:hAnsi="宋体"/>
          <w:color w:val="000000"/>
          <w:szCs w:val="21"/>
        </w:rPr>
        <w:t>2.</w:t>
      </w:r>
      <w:r>
        <w:rPr>
          <w:rFonts w:hint="eastAsia" w:ascii="宋体" w:hAnsi="宋体"/>
          <w:color w:val="000000"/>
          <w:szCs w:val="21"/>
          <w:lang w:eastAsia="zh-CN"/>
        </w:rPr>
        <w:t>投标人</w:t>
      </w:r>
      <w:r>
        <w:rPr>
          <w:rFonts w:hint="eastAsia" w:ascii="宋体" w:hAnsi="宋体"/>
          <w:color w:val="000000"/>
          <w:szCs w:val="21"/>
        </w:rPr>
        <w:t>应列项目负责人主要项目情况，如有隐瞒，一经查实将作</w:t>
      </w:r>
      <w:r>
        <w:rPr>
          <w:rFonts w:hint="eastAsia" w:ascii="宋体" w:hAnsi="宋体"/>
          <w:color w:val="000000"/>
          <w:szCs w:val="21"/>
          <w:lang w:val="en-US" w:eastAsia="zh-CN"/>
        </w:rPr>
        <w:t>废</w:t>
      </w:r>
      <w:r>
        <w:rPr>
          <w:rFonts w:hint="eastAsia" w:ascii="宋体" w:hAnsi="宋体"/>
          <w:color w:val="000000"/>
          <w:szCs w:val="21"/>
        </w:rPr>
        <w:t>标处理。</w:t>
      </w:r>
    </w:p>
    <w:p>
      <w:pPr>
        <w:spacing w:line="360" w:lineRule="auto"/>
        <w:jc w:val="right"/>
        <w:rPr>
          <w:rFonts w:hint="eastAsia" w:ascii="宋体" w:hAnsi="宋体"/>
          <w:color w:val="000000"/>
          <w:szCs w:val="21"/>
        </w:rPr>
      </w:pPr>
    </w:p>
    <w:p>
      <w:pPr>
        <w:spacing w:line="360" w:lineRule="auto"/>
        <w:jc w:val="right"/>
        <w:rPr>
          <w:rFonts w:hint="eastAsia" w:ascii="宋体" w:hAnsi="宋体"/>
          <w:color w:val="000000"/>
          <w:szCs w:val="21"/>
        </w:rPr>
      </w:pPr>
    </w:p>
    <w:p>
      <w:pPr>
        <w:widowControl/>
        <w:jc w:val="left"/>
        <w:rPr>
          <w:rFonts w:ascii="宋体" w:hAnsi="宋体"/>
          <w:color w:val="000000"/>
          <w:szCs w:val="21"/>
        </w:rPr>
      </w:pPr>
      <w:r>
        <w:rPr>
          <w:rFonts w:ascii="宋体" w:hAnsi="宋体"/>
          <w:color w:val="000000"/>
          <w:szCs w:val="21"/>
        </w:rPr>
        <w:br w:type="page"/>
      </w:r>
    </w:p>
    <w:p>
      <w:pPr>
        <w:pStyle w:val="5"/>
        <w:spacing w:line="415" w:lineRule="auto"/>
        <w:ind w:left="420"/>
        <w:jc w:val="center"/>
        <w:rPr>
          <w:sz w:val="28"/>
          <w:szCs w:val="28"/>
        </w:rPr>
      </w:pPr>
      <w:bookmarkStart w:id="321" w:name="_Toc138864159"/>
      <w:r>
        <w:rPr>
          <w:rFonts w:hint="eastAsia"/>
          <w:sz w:val="28"/>
          <w:szCs w:val="28"/>
        </w:rPr>
        <w:t>（二）</w:t>
      </w:r>
      <w:r>
        <w:rPr>
          <w:rFonts w:hint="eastAsia"/>
          <w:sz w:val="28"/>
          <w:szCs w:val="28"/>
          <w:lang w:eastAsia="zh-CN"/>
        </w:rPr>
        <w:t>投标人</w:t>
      </w:r>
      <w:r>
        <w:rPr>
          <w:rFonts w:hint="eastAsia"/>
          <w:sz w:val="28"/>
          <w:szCs w:val="28"/>
        </w:rPr>
        <w:t>诚信承诺书</w:t>
      </w:r>
      <w:bookmarkEnd w:id="321"/>
    </w:p>
    <w:p>
      <w:pPr>
        <w:pStyle w:val="27"/>
        <w:shd w:val="clear" w:color="auto" w:fill="FFFFFF"/>
        <w:spacing w:beforeAutospacing="0" w:afterAutospacing="0" w:line="450" w:lineRule="atLeast"/>
        <w:ind w:firstLine="420" w:firstLineChars="200"/>
        <w:rPr>
          <w:rFonts w:ascii="宋体" w:hAnsi="宋体"/>
          <w:color w:val="000000"/>
          <w:kern w:val="2"/>
          <w:sz w:val="21"/>
          <w:szCs w:val="21"/>
        </w:rPr>
      </w:pPr>
      <w:r>
        <w:rPr>
          <w:rFonts w:hint="eastAsia" w:ascii="宋体" w:hAnsi="宋体"/>
          <w:color w:val="000000"/>
          <w:kern w:val="2"/>
          <w:sz w:val="21"/>
          <w:szCs w:val="21"/>
        </w:rPr>
        <w:t>我单位作为</w:t>
      </w:r>
      <w:r>
        <w:rPr>
          <w:rFonts w:hint="eastAsia" w:ascii="宋体" w:hAnsi="宋体"/>
          <w:color w:val="000000"/>
          <w:kern w:val="2"/>
          <w:sz w:val="21"/>
          <w:szCs w:val="21"/>
          <w:u w:val="single"/>
        </w:rPr>
        <w:t xml:space="preserve">   （项目名称）  </w:t>
      </w:r>
      <w:r>
        <w:rPr>
          <w:rFonts w:hint="eastAsia" w:ascii="宋体" w:hAnsi="宋体"/>
          <w:color w:val="000000"/>
          <w:kern w:val="2"/>
          <w:sz w:val="21"/>
          <w:szCs w:val="21"/>
        </w:rPr>
        <w:t>项目的</w:t>
      </w:r>
      <w:r>
        <w:rPr>
          <w:rFonts w:hint="eastAsia" w:ascii="宋体" w:hAnsi="宋体"/>
          <w:color w:val="000000"/>
          <w:kern w:val="2"/>
          <w:sz w:val="21"/>
          <w:szCs w:val="21"/>
          <w:lang w:eastAsia="zh-CN"/>
        </w:rPr>
        <w:t>投标人</w:t>
      </w:r>
      <w:r>
        <w:rPr>
          <w:rFonts w:hint="eastAsia" w:ascii="宋体" w:hAnsi="宋体"/>
          <w:color w:val="000000"/>
          <w:kern w:val="2"/>
          <w:sz w:val="21"/>
          <w:szCs w:val="21"/>
        </w:rPr>
        <w:t>,现作出如下承诺:</w:t>
      </w:r>
    </w:p>
    <w:p>
      <w:pPr>
        <w:pStyle w:val="27"/>
        <w:shd w:val="clear" w:color="auto" w:fill="FFFFFF"/>
        <w:spacing w:beforeAutospacing="0" w:afterAutospacing="0" w:line="450" w:lineRule="atLeast"/>
        <w:ind w:firstLine="420" w:firstLineChars="200"/>
        <w:rPr>
          <w:rFonts w:ascii="宋体" w:hAnsi="宋体"/>
          <w:color w:val="000000"/>
          <w:kern w:val="2"/>
          <w:sz w:val="21"/>
          <w:szCs w:val="21"/>
        </w:rPr>
      </w:pPr>
      <w:r>
        <w:rPr>
          <w:rFonts w:hint="eastAsia" w:ascii="宋体" w:hAnsi="宋体"/>
          <w:color w:val="000000"/>
          <w:kern w:val="2"/>
          <w:sz w:val="21"/>
          <w:szCs w:val="21"/>
        </w:rPr>
        <w:t>1.</w:t>
      </w:r>
      <w:r>
        <w:rPr>
          <w:rFonts w:hint="eastAsia" w:ascii="宋体" w:hAnsi="宋体"/>
          <w:color w:val="000000"/>
        </w:rPr>
        <w:t xml:space="preserve"> </w:t>
      </w:r>
      <w:r>
        <w:rPr>
          <w:rFonts w:hint="eastAsia" w:ascii="宋体" w:hAnsi="宋体"/>
          <w:color w:val="000000"/>
          <w:kern w:val="2"/>
          <w:sz w:val="21"/>
          <w:szCs w:val="21"/>
        </w:rPr>
        <w:t>严格遵守有关法律法规，公开、公平、公正和诚实信用参加工程项目投标；</w:t>
      </w:r>
    </w:p>
    <w:p>
      <w:pPr>
        <w:pStyle w:val="27"/>
        <w:shd w:val="clear" w:color="auto" w:fill="FFFFFF"/>
        <w:spacing w:beforeAutospacing="0" w:afterAutospacing="0" w:line="450" w:lineRule="atLeast"/>
        <w:ind w:firstLine="420" w:firstLineChars="200"/>
        <w:rPr>
          <w:rFonts w:ascii="宋体" w:hAnsi="宋体"/>
          <w:color w:val="000000"/>
          <w:kern w:val="2"/>
          <w:sz w:val="21"/>
          <w:szCs w:val="21"/>
        </w:rPr>
      </w:pPr>
      <w:r>
        <w:rPr>
          <w:rFonts w:hint="eastAsia" w:ascii="宋体" w:hAnsi="宋体"/>
          <w:color w:val="000000"/>
          <w:kern w:val="2"/>
          <w:sz w:val="21"/>
          <w:szCs w:val="21"/>
          <w:lang w:val="en-US" w:eastAsia="zh-CN"/>
        </w:rPr>
        <w:t>2</w:t>
      </w:r>
      <w:r>
        <w:rPr>
          <w:rFonts w:hint="eastAsia" w:ascii="宋体" w:hAnsi="宋体"/>
          <w:color w:val="000000"/>
          <w:kern w:val="2"/>
          <w:sz w:val="21"/>
          <w:szCs w:val="21"/>
        </w:rPr>
        <w:t>.不与其他</w:t>
      </w:r>
      <w:r>
        <w:rPr>
          <w:rFonts w:hint="eastAsia" w:ascii="宋体" w:hAnsi="宋体"/>
          <w:color w:val="000000"/>
          <w:kern w:val="2"/>
          <w:sz w:val="21"/>
          <w:szCs w:val="21"/>
          <w:lang w:eastAsia="zh-CN"/>
        </w:rPr>
        <w:t>投标人</w:t>
      </w:r>
      <w:r>
        <w:rPr>
          <w:rFonts w:hint="eastAsia" w:ascii="宋体" w:hAnsi="宋体"/>
          <w:color w:val="000000"/>
          <w:kern w:val="2"/>
          <w:sz w:val="21"/>
          <w:szCs w:val="21"/>
        </w:rPr>
        <w:t>相互串通投标或者与</w:t>
      </w:r>
      <w:r>
        <w:rPr>
          <w:rFonts w:hint="eastAsia" w:ascii="宋体" w:hAnsi="宋体"/>
          <w:color w:val="000000"/>
          <w:kern w:val="2"/>
          <w:sz w:val="21"/>
          <w:szCs w:val="21"/>
          <w:lang w:eastAsia="zh-CN"/>
        </w:rPr>
        <w:t>招标人</w:t>
      </w:r>
      <w:r>
        <w:rPr>
          <w:rFonts w:hint="eastAsia" w:ascii="宋体" w:hAnsi="宋体"/>
          <w:color w:val="000000"/>
          <w:kern w:val="2"/>
          <w:sz w:val="21"/>
          <w:szCs w:val="21"/>
        </w:rPr>
        <w:t>、代理机构串通投标；</w:t>
      </w:r>
    </w:p>
    <w:p>
      <w:pPr>
        <w:pStyle w:val="27"/>
        <w:shd w:val="clear" w:color="auto" w:fill="FFFFFF"/>
        <w:spacing w:beforeAutospacing="0" w:afterAutospacing="0" w:line="450" w:lineRule="atLeast"/>
        <w:ind w:firstLine="420" w:firstLineChars="200"/>
        <w:rPr>
          <w:rFonts w:ascii="宋体" w:hAnsi="宋体"/>
          <w:color w:val="000000"/>
          <w:kern w:val="2"/>
          <w:sz w:val="21"/>
          <w:szCs w:val="21"/>
        </w:rPr>
      </w:pPr>
      <w:r>
        <w:rPr>
          <w:rFonts w:hint="eastAsia" w:ascii="宋体" w:hAnsi="宋体"/>
          <w:color w:val="000000"/>
          <w:kern w:val="2"/>
          <w:sz w:val="21"/>
          <w:szCs w:val="21"/>
          <w:lang w:val="en-US" w:eastAsia="zh-CN"/>
        </w:rPr>
        <w:t>3</w:t>
      </w:r>
      <w:r>
        <w:rPr>
          <w:rFonts w:hint="eastAsia" w:ascii="宋体" w:hAnsi="宋体"/>
          <w:color w:val="000000"/>
          <w:kern w:val="2"/>
          <w:sz w:val="21"/>
          <w:szCs w:val="21"/>
        </w:rPr>
        <w:t>.不向</w:t>
      </w:r>
      <w:r>
        <w:rPr>
          <w:rFonts w:hint="eastAsia" w:ascii="宋体" w:hAnsi="宋体"/>
          <w:color w:val="000000"/>
          <w:kern w:val="2"/>
          <w:sz w:val="21"/>
          <w:szCs w:val="21"/>
          <w:lang w:eastAsia="zh-CN"/>
        </w:rPr>
        <w:t>招标人</w:t>
      </w:r>
      <w:r>
        <w:rPr>
          <w:rFonts w:hint="eastAsia" w:ascii="宋体" w:hAnsi="宋体"/>
          <w:color w:val="000000"/>
          <w:kern w:val="2"/>
          <w:sz w:val="21"/>
          <w:szCs w:val="21"/>
        </w:rPr>
        <w:t>、代理机构或者评审委员会成员行贿谋取中标；</w:t>
      </w:r>
    </w:p>
    <w:p>
      <w:pPr>
        <w:pStyle w:val="27"/>
        <w:shd w:val="clear" w:color="auto" w:fill="FFFFFF"/>
        <w:spacing w:beforeAutospacing="0" w:afterAutospacing="0" w:line="450" w:lineRule="atLeast"/>
        <w:ind w:firstLine="420" w:firstLineChars="200"/>
        <w:rPr>
          <w:rFonts w:ascii="宋体" w:hAnsi="宋体"/>
          <w:color w:val="000000"/>
          <w:kern w:val="2"/>
          <w:sz w:val="21"/>
          <w:szCs w:val="21"/>
        </w:rPr>
      </w:pPr>
      <w:r>
        <w:rPr>
          <w:rFonts w:hint="eastAsia" w:ascii="宋体" w:hAnsi="宋体"/>
          <w:color w:val="000000"/>
          <w:kern w:val="2"/>
          <w:sz w:val="21"/>
          <w:szCs w:val="21"/>
          <w:lang w:val="en-US" w:eastAsia="zh-CN"/>
        </w:rPr>
        <w:t>4</w:t>
      </w:r>
      <w:r>
        <w:rPr>
          <w:rFonts w:hint="eastAsia" w:ascii="宋体" w:hAnsi="宋体"/>
          <w:color w:val="000000"/>
          <w:kern w:val="2"/>
          <w:sz w:val="21"/>
          <w:szCs w:val="21"/>
        </w:rPr>
        <w:t>.不以他人名义投标，挂靠、借用资质投标或者以其他方式弄虚作假，骗取中标；</w:t>
      </w:r>
    </w:p>
    <w:p>
      <w:pPr>
        <w:pStyle w:val="27"/>
        <w:shd w:val="clear" w:color="auto" w:fill="FFFFFF"/>
        <w:spacing w:beforeAutospacing="0" w:afterAutospacing="0" w:line="450" w:lineRule="atLeast"/>
        <w:ind w:firstLine="420" w:firstLineChars="200"/>
        <w:rPr>
          <w:rFonts w:ascii="宋体" w:hAnsi="宋体"/>
          <w:color w:val="000000"/>
          <w:kern w:val="2"/>
          <w:sz w:val="21"/>
          <w:szCs w:val="21"/>
        </w:rPr>
      </w:pPr>
      <w:r>
        <w:rPr>
          <w:rFonts w:hint="eastAsia" w:ascii="宋体" w:hAnsi="宋体"/>
          <w:color w:val="000000"/>
          <w:kern w:val="2"/>
          <w:sz w:val="21"/>
          <w:szCs w:val="21"/>
          <w:lang w:val="en-US" w:eastAsia="zh-CN"/>
        </w:rPr>
        <w:t>5</w:t>
      </w:r>
      <w:r>
        <w:rPr>
          <w:rFonts w:hint="eastAsia" w:ascii="宋体" w:hAnsi="宋体"/>
          <w:color w:val="000000"/>
          <w:kern w:val="2"/>
          <w:sz w:val="21"/>
          <w:szCs w:val="21"/>
        </w:rPr>
        <w:t>.不以暴力手段胁迫其他潜在</w:t>
      </w:r>
      <w:r>
        <w:rPr>
          <w:rFonts w:hint="eastAsia" w:ascii="宋体" w:hAnsi="宋体"/>
          <w:color w:val="000000"/>
          <w:kern w:val="2"/>
          <w:sz w:val="21"/>
          <w:szCs w:val="21"/>
          <w:lang w:eastAsia="zh-CN"/>
        </w:rPr>
        <w:t>投标人</w:t>
      </w:r>
      <w:r>
        <w:rPr>
          <w:rFonts w:hint="eastAsia" w:ascii="宋体" w:hAnsi="宋体"/>
          <w:color w:val="000000"/>
          <w:kern w:val="2"/>
          <w:sz w:val="21"/>
          <w:szCs w:val="21"/>
        </w:rPr>
        <w:t>放弃投标，或胁迫中标人放弃中标，强揽工程；</w:t>
      </w:r>
    </w:p>
    <w:p>
      <w:pPr>
        <w:pStyle w:val="27"/>
        <w:shd w:val="clear" w:color="auto" w:fill="FFFFFF"/>
        <w:spacing w:beforeAutospacing="0" w:afterAutospacing="0" w:line="450" w:lineRule="atLeast"/>
        <w:ind w:firstLine="420" w:firstLineChars="200"/>
        <w:rPr>
          <w:rFonts w:ascii="宋体" w:hAnsi="宋体"/>
          <w:color w:val="000000"/>
          <w:kern w:val="2"/>
          <w:sz w:val="21"/>
          <w:szCs w:val="21"/>
        </w:rPr>
      </w:pPr>
      <w:r>
        <w:rPr>
          <w:rFonts w:hint="eastAsia" w:ascii="宋体" w:hAnsi="宋体"/>
          <w:color w:val="000000"/>
          <w:kern w:val="2"/>
          <w:sz w:val="21"/>
          <w:szCs w:val="21"/>
          <w:lang w:val="en-US" w:eastAsia="zh-CN"/>
        </w:rPr>
        <w:t>6</w:t>
      </w:r>
      <w:r>
        <w:rPr>
          <w:rFonts w:hint="eastAsia" w:ascii="宋体" w:hAnsi="宋体"/>
          <w:color w:val="000000"/>
          <w:kern w:val="2"/>
          <w:sz w:val="21"/>
          <w:szCs w:val="21"/>
        </w:rPr>
        <w:t>.不恶意举报投诉中标人或其他潜在</w:t>
      </w:r>
      <w:r>
        <w:rPr>
          <w:rFonts w:hint="eastAsia" w:ascii="宋体" w:hAnsi="宋体"/>
          <w:color w:val="000000"/>
          <w:kern w:val="2"/>
          <w:sz w:val="21"/>
          <w:szCs w:val="21"/>
          <w:lang w:eastAsia="zh-CN"/>
        </w:rPr>
        <w:t>投标人</w:t>
      </w:r>
      <w:r>
        <w:rPr>
          <w:rFonts w:hint="eastAsia" w:ascii="宋体" w:hAnsi="宋体"/>
          <w:color w:val="000000"/>
          <w:kern w:val="2"/>
          <w:sz w:val="21"/>
          <w:szCs w:val="21"/>
        </w:rPr>
        <w:t>，干扰招标投标正常秩序；</w:t>
      </w:r>
    </w:p>
    <w:p>
      <w:pPr>
        <w:pStyle w:val="27"/>
        <w:shd w:val="clear" w:color="auto" w:fill="FFFFFF"/>
        <w:spacing w:beforeAutospacing="0" w:afterAutospacing="0" w:line="450" w:lineRule="atLeast"/>
        <w:ind w:firstLine="420" w:firstLineChars="200"/>
        <w:rPr>
          <w:rFonts w:ascii="宋体" w:hAnsi="宋体"/>
          <w:color w:val="000000"/>
          <w:kern w:val="2"/>
          <w:sz w:val="21"/>
          <w:szCs w:val="21"/>
        </w:rPr>
      </w:pPr>
      <w:r>
        <w:rPr>
          <w:rFonts w:hint="eastAsia" w:ascii="宋体" w:hAnsi="宋体"/>
          <w:color w:val="000000"/>
          <w:kern w:val="2"/>
          <w:sz w:val="21"/>
          <w:szCs w:val="21"/>
          <w:lang w:val="en-US" w:eastAsia="zh-CN"/>
        </w:rPr>
        <w:t>7</w:t>
      </w:r>
      <w:r>
        <w:rPr>
          <w:rFonts w:hint="eastAsia" w:ascii="宋体" w:hAnsi="宋体"/>
          <w:color w:val="000000"/>
          <w:kern w:val="2"/>
          <w:sz w:val="21"/>
          <w:szCs w:val="21"/>
        </w:rPr>
        <w:t>.不将中标项目转让给他人，不将中标项目肢解分别转让给他人，不将中标项目违法分包给他人；</w:t>
      </w:r>
    </w:p>
    <w:p>
      <w:pPr>
        <w:pStyle w:val="27"/>
        <w:shd w:val="clear" w:color="auto" w:fill="FFFFFF"/>
        <w:spacing w:beforeAutospacing="0" w:afterAutospacing="0" w:line="450" w:lineRule="atLeast"/>
        <w:ind w:firstLine="420" w:firstLineChars="200"/>
        <w:rPr>
          <w:rFonts w:ascii="宋体" w:hAnsi="宋体"/>
          <w:color w:val="000000"/>
          <w:kern w:val="2"/>
          <w:sz w:val="21"/>
          <w:szCs w:val="21"/>
        </w:rPr>
      </w:pPr>
      <w:r>
        <w:rPr>
          <w:rFonts w:hint="eastAsia" w:ascii="宋体" w:hAnsi="宋体"/>
          <w:color w:val="000000"/>
          <w:kern w:val="2"/>
          <w:sz w:val="21"/>
          <w:szCs w:val="21"/>
          <w:lang w:val="en-US" w:eastAsia="zh-CN"/>
        </w:rPr>
        <w:t>8</w:t>
      </w:r>
      <w:r>
        <w:rPr>
          <w:rFonts w:hint="eastAsia" w:ascii="宋体" w:hAnsi="宋体"/>
          <w:color w:val="000000"/>
          <w:kern w:val="2"/>
          <w:sz w:val="21"/>
          <w:szCs w:val="21"/>
        </w:rPr>
        <w:t>.在投标过程中，秉承诚实、信用、公平、公正的原则开展工作，出具的各类书面文件、证件及资料均真实、有效，不弄虚作假。</w:t>
      </w:r>
    </w:p>
    <w:p>
      <w:pPr>
        <w:pStyle w:val="27"/>
        <w:shd w:val="clear" w:color="auto" w:fill="FFFFFF"/>
        <w:spacing w:beforeAutospacing="0" w:afterAutospacing="0" w:line="450" w:lineRule="atLeast"/>
        <w:ind w:firstLine="560"/>
        <w:rPr>
          <w:rFonts w:hint="eastAsia" w:ascii="宋体" w:hAnsi="宋体"/>
          <w:color w:val="000000"/>
          <w:kern w:val="2"/>
          <w:sz w:val="21"/>
          <w:szCs w:val="21"/>
        </w:rPr>
      </w:pPr>
      <w:r>
        <w:rPr>
          <w:rFonts w:hint="eastAsia" w:ascii="宋体" w:hAnsi="宋体"/>
          <w:color w:val="000000"/>
          <w:kern w:val="2"/>
          <w:sz w:val="21"/>
          <w:szCs w:val="21"/>
        </w:rPr>
        <w:t>若违反上述行为，本</w:t>
      </w:r>
      <w:r>
        <w:rPr>
          <w:rFonts w:hint="eastAsia" w:ascii="宋体" w:hAnsi="宋体"/>
          <w:color w:val="000000"/>
          <w:kern w:val="2"/>
          <w:sz w:val="21"/>
          <w:szCs w:val="21"/>
          <w:lang w:eastAsia="zh-CN"/>
        </w:rPr>
        <w:t>投标人</w:t>
      </w:r>
      <w:r>
        <w:rPr>
          <w:rFonts w:hint="eastAsia" w:ascii="宋体" w:hAnsi="宋体"/>
          <w:color w:val="000000"/>
          <w:kern w:val="2"/>
          <w:sz w:val="21"/>
          <w:szCs w:val="21"/>
        </w:rPr>
        <w:t>自愿承担相关责任，接受招标投标监督管理部门、纪检监察部门或司法机关调查处理。</w:t>
      </w:r>
    </w:p>
    <w:p>
      <w:pPr>
        <w:pStyle w:val="27"/>
        <w:shd w:val="clear" w:color="auto" w:fill="FFFFFF"/>
        <w:spacing w:beforeAutospacing="0" w:afterAutospacing="0" w:line="450" w:lineRule="atLeast"/>
        <w:ind w:firstLine="560"/>
        <w:rPr>
          <w:rFonts w:hint="eastAsia" w:ascii="宋体" w:hAnsi="宋体"/>
          <w:color w:val="000000"/>
          <w:kern w:val="2"/>
          <w:sz w:val="21"/>
          <w:szCs w:val="21"/>
        </w:rPr>
      </w:pPr>
      <w:r>
        <w:rPr>
          <w:rFonts w:hint="eastAsia" w:ascii="宋体" w:hAnsi="宋体"/>
          <w:color w:val="000000"/>
          <w:kern w:val="2"/>
          <w:sz w:val="21"/>
          <w:szCs w:val="21"/>
          <w:lang w:eastAsia="zh-CN"/>
        </w:rPr>
        <w:t>投标人</w:t>
      </w:r>
      <w:r>
        <w:rPr>
          <w:rFonts w:hint="eastAsia" w:ascii="宋体" w:hAnsi="宋体"/>
          <w:color w:val="000000"/>
          <w:kern w:val="2"/>
          <w:sz w:val="21"/>
          <w:szCs w:val="21"/>
        </w:rPr>
        <w:t xml:space="preserve">（公章） ：       </w:t>
      </w:r>
    </w:p>
    <w:p>
      <w:pPr>
        <w:pStyle w:val="27"/>
        <w:shd w:val="clear" w:color="auto" w:fill="FFFFFF"/>
        <w:spacing w:beforeAutospacing="0" w:afterAutospacing="0" w:line="450" w:lineRule="atLeast"/>
        <w:ind w:firstLine="560"/>
        <w:rPr>
          <w:rFonts w:hint="eastAsia" w:ascii="宋体" w:hAnsi="宋体"/>
          <w:color w:val="000000"/>
          <w:kern w:val="2"/>
          <w:sz w:val="21"/>
          <w:szCs w:val="21"/>
        </w:rPr>
      </w:pPr>
      <w:r>
        <w:rPr>
          <w:rFonts w:hint="eastAsia" w:ascii="宋体" w:hAnsi="宋体"/>
          <w:color w:val="000000"/>
          <w:kern w:val="2"/>
          <w:sz w:val="21"/>
          <w:szCs w:val="21"/>
        </w:rPr>
        <w:t xml:space="preserve">法定代表人或授权委托人(签字或盖章)：              </w:t>
      </w:r>
    </w:p>
    <w:p>
      <w:pPr>
        <w:pStyle w:val="27"/>
        <w:shd w:val="clear" w:color="auto" w:fill="FFFFFF"/>
        <w:spacing w:beforeAutospacing="0" w:afterAutospacing="0" w:line="450" w:lineRule="atLeast"/>
        <w:ind w:firstLine="560"/>
        <w:rPr>
          <w:rFonts w:ascii="宋体" w:hAnsi="宋体"/>
          <w:color w:val="000000"/>
          <w:kern w:val="2"/>
          <w:sz w:val="21"/>
          <w:szCs w:val="21"/>
        </w:rPr>
      </w:pPr>
      <w:r>
        <w:rPr>
          <w:rFonts w:hint="eastAsia" w:ascii="宋体" w:hAnsi="宋体"/>
          <w:color w:val="000000"/>
          <w:kern w:val="2"/>
          <w:sz w:val="21"/>
          <w:szCs w:val="21"/>
        </w:rPr>
        <w:t>填表时间：    年   月   日</w:t>
      </w:r>
    </w:p>
    <w:p>
      <w:pPr>
        <w:pStyle w:val="27"/>
        <w:shd w:val="clear" w:color="auto" w:fill="FFFFFF"/>
        <w:spacing w:beforeAutospacing="0" w:afterAutospacing="0" w:line="450" w:lineRule="atLeast"/>
        <w:ind w:firstLine="560"/>
        <w:rPr>
          <w:rFonts w:ascii="宋体" w:hAnsi="宋体"/>
          <w:color w:val="000000"/>
          <w:kern w:val="2"/>
          <w:sz w:val="21"/>
          <w:szCs w:val="21"/>
        </w:rPr>
      </w:pPr>
    </w:p>
    <w:p>
      <w:pPr>
        <w:pStyle w:val="27"/>
        <w:shd w:val="clear" w:color="auto" w:fill="FFFFFF"/>
        <w:spacing w:beforeAutospacing="0" w:afterAutospacing="0" w:line="450" w:lineRule="atLeast"/>
        <w:ind w:firstLine="560"/>
        <w:rPr>
          <w:rFonts w:ascii="宋体" w:hAnsi="宋体"/>
          <w:color w:val="000000"/>
          <w:kern w:val="2"/>
          <w:sz w:val="21"/>
          <w:szCs w:val="21"/>
        </w:rPr>
      </w:pPr>
    </w:p>
    <w:p>
      <w:pPr>
        <w:widowControl/>
        <w:jc w:val="left"/>
        <w:rPr>
          <w:rFonts w:ascii="宋体" w:hAnsi="宋体" w:eastAsia="宋体" w:cs="Times New Roman"/>
          <w:color w:val="000000"/>
          <w:szCs w:val="21"/>
        </w:rPr>
      </w:pPr>
      <w:r>
        <w:rPr>
          <w:rFonts w:ascii="宋体" w:hAnsi="宋体"/>
          <w:color w:val="000000"/>
          <w:szCs w:val="21"/>
        </w:rPr>
        <w:br w:type="page"/>
      </w:r>
    </w:p>
    <w:p>
      <w:pPr>
        <w:pStyle w:val="5"/>
        <w:spacing w:line="415" w:lineRule="auto"/>
        <w:ind w:left="420"/>
        <w:jc w:val="center"/>
        <w:rPr>
          <w:rFonts w:hint="eastAsia"/>
          <w:sz w:val="28"/>
          <w:szCs w:val="28"/>
        </w:rPr>
      </w:pPr>
      <w:bookmarkStart w:id="322" w:name="_Toc138864160"/>
      <w:r>
        <w:rPr>
          <w:rFonts w:hint="eastAsia"/>
          <w:sz w:val="28"/>
          <w:szCs w:val="28"/>
        </w:rPr>
        <w:t>（三）</w:t>
      </w:r>
      <w:bookmarkStart w:id="323" w:name="_Toc106033671"/>
      <w:bookmarkStart w:id="324" w:name="_Toc64649126"/>
      <w:r>
        <w:rPr>
          <w:rFonts w:hint="eastAsia"/>
          <w:sz w:val="28"/>
          <w:szCs w:val="28"/>
        </w:rPr>
        <w:t>信誉情况</w:t>
      </w:r>
      <w:bookmarkEnd w:id="322"/>
      <w:bookmarkEnd w:id="323"/>
      <w:bookmarkEnd w:id="324"/>
    </w:p>
    <w:p>
      <w:pPr>
        <w:spacing w:line="360" w:lineRule="auto"/>
        <w:jc w:val="left"/>
        <w:rPr>
          <w:rFonts w:ascii="宋体" w:hAnsi="宋体"/>
          <w:szCs w:val="21"/>
        </w:rPr>
      </w:pPr>
      <w:r>
        <w:rPr>
          <w:rFonts w:hint="eastAsia" w:ascii="宋体" w:hAnsi="宋体"/>
          <w:szCs w:val="21"/>
        </w:rPr>
        <w:t>致：</w:t>
      </w:r>
      <w:r>
        <w:rPr>
          <w:rFonts w:hint="eastAsia" w:ascii="宋体" w:hAnsi="宋体"/>
          <w:szCs w:val="21"/>
          <w:u w:val="single"/>
        </w:rPr>
        <w:t xml:space="preserve"> （招标人名称）</w:t>
      </w:r>
      <w:r>
        <w:rPr>
          <w:rFonts w:hint="eastAsia" w:ascii="宋体" w:hAnsi="宋体"/>
          <w:szCs w:val="21"/>
        </w:rPr>
        <w:t xml:space="preserve"> </w:t>
      </w:r>
    </w:p>
    <w:p>
      <w:pPr>
        <w:spacing w:line="360" w:lineRule="auto"/>
        <w:ind w:firstLine="525"/>
        <w:rPr>
          <w:rFonts w:ascii="宋体" w:hAnsi="宋体"/>
          <w:szCs w:val="21"/>
        </w:rPr>
      </w:pPr>
    </w:p>
    <w:p>
      <w:pPr>
        <w:spacing w:line="360" w:lineRule="auto"/>
        <w:ind w:firstLine="525"/>
        <w:rPr>
          <w:rFonts w:hint="eastAsia" w:ascii="宋体" w:hAnsi="宋体"/>
          <w:szCs w:val="21"/>
        </w:rPr>
      </w:pPr>
      <w:r>
        <w:rPr>
          <w:rFonts w:hint="eastAsia" w:ascii="宋体" w:hAnsi="宋体"/>
          <w:szCs w:val="21"/>
        </w:rPr>
        <w:t>我公司参加</w:t>
      </w:r>
      <w:r>
        <w:rPr>
          <w:rFonts w:hint="eastAsia" w:ascii="宋体" w:hAnsi="宋体"/>
          <w:szCs w:val="21"/>
          <w:u w:val="single"/>
        </w:rPr>
        <w:t xml:space="preserve">     （招标项目名称）       </w:t>
      </w:r>
      <w:r>
        <w:rPr>
          <w:rFonts w:hint="eastAsia" w:ascii="宋体" w:hAnsi="宋体"/>
          <w:szCs w:val="21"/>
        </w:rPr>
        <w:t>的</w:t>
      </w:r>
      <w:r>
        <w:rPr>
          <w:rFonts w:hint="eastAsia" w:ascii="宋体" w:hAnsi="宋体"/>
          <w:szCs w:val="21"/>
          <w:lang w:val="en-US" w:eastAsia="zh-CN"/>
        </w:rPr>
        <w:t>投标</w:t>
      </w:r>
      <w:r>
        <w:rPr>
          <w:rFonts w:hint="eastAsia" w:ascii="宋体" w:hAnsi="宋体"/>
          <w:szCs w:val="21"/>
        </w:rPr>
        <w:t>活动，</w:t>
      </w:r>
      <w:r>
        <w:rPr>
          <w:rFonts w:hint="eastAsia"/>
          <w:szCs w:val="21"/>
        </w:rPr>
        <w:t>当前</w:t>
      </w:r>
      <w:r>
        <w:rPr>
          <w:rFonts w:hint="eastAsia" w:ascii="宋体" w:hAnsi="宋体"/>
          <w:szCs w:val="21"/>
          <w:u w:val="single"/>
        </w:rPr>
        <w:t xml:space="preserve">     </w:t>
      </w:r>
      <w:r>
        <w:rPr>
          <w:rFonts w:hint="eastAsia" w:ascii="宋体" w:hAnsi="宋体"/>
          <w:szCs w:val="21"/>
        </w:rPr>
        <w:t>（此处填写“有”或“没有”）</w:t>
      </w:r>
      <w:r>
        <w:rPr>
          <w:rFonts w:hint="eastAsia"/>
          <w:szCs w:val="21"/>
        </w:rPr>
        <w:t>处于被责令停业，或者投标资格被暂停、取消，或者财务被接管、冻结、破产等状态；</w:t>
      </w:r>
      <w:r>
        <w:rPr>
          <w:rFonts w:hint="eastAsia" w:ascii="宋体" w:hAnsi="宋体"/>
          <w:szCs w:val="21"/>
          <w:u w:val="single"/>
        </w:rPr>
        <w:t xml:space="preserve">     </w:t>
      </w:r>
      <w:r>
        <w:rPr>
          <w:rFonts w:hint="eastAsia" w:ascii="宋体" w:hAnsi="宋体"/>
          <w:szCs w:val="21"/>
        </w:rPr>
        <w:t>（此处填写“有”或“没有”）</w:t>
      </w:r>
      <w:r>
        <w:rPr>
          <w:rFonts w:hint="eastAsia"/>
          <w:szCs w:val="21"/>
        </w:rPr>
        <w:t>处于规定的禁止市场准入的情形。</w:t>
      </w:r>
    </w:p>
    <w:p>
      <w:pPr>
        <w:spacing w:line="360" w:lineRule="auto"/>
        <w:ind w:firstLine="525"/>
        <w:rPr>
          <w:rFonts w:ascii="宋体" w:hAnsi="宋体"/>
          <w:szCs w:val="21"/>
        </w:rPr>
      </w:pPr>
    </w:p>
    <w:p>
      <w:pPr>
        <w:spacing w:line="276" w:lineRule="auto"/>
        <w:ind w:firstLine="420" w:firstLineChars="200"/>
        <w:rPr>
          <w:rFonts w:hint="eastAsia" w:ascii="宋体" w:hAnsi="宋体"/>
          <w:szCs w:val="21"/>
        </w:rPr>
      </w:pPr>
    </w:p>
    <w:p>
      <w:pPr>
        <w:spacing w:line="276" w:lineRule="auto"/>
        <w:ind w:firstLine="420" w:firstLineChars="200"/>
        <w:rPr>
          <w:szCs w:val="21"/>
        </w:rPr>
      </w:pPr>
    </w:p>
    <w:p>
      <w:pPr>
        <w:rPr>
          <w:szCs w:val="21"/>
        </w:rPr>
      </w:pPr>
    </w:p>
    <w:p>
      <w:pPr>
        <w:spacing w:line="360" w:lineRule="auto"/>
        <w:ind w:firstLine="525"/>
        <w:rPr>
          <w:rFonts w:hint="eastAsia"/>
          <w:szCs w:val="21"/>
          <w:u w:val="single"/>
        </w:rPr>
      </w:pPr>
      <w:r>
        <w:rPr>
          <w:rFonts w:hint="eastAsia"/>
          <w:szCs w:val="21"/>
          <w:lang w:eastAsia="zh-CN"/>
        </w:rPr>
        <w:t>投标人</w:t>
      </w:r>
      <w:r>
        <w:rPr>
          <w:szCs w:val="21"/>
        </w:rPr>
        <w:t>：</w:t>
      </w:r>
      <w:r>
        <w:rPr>
          <w:szCs w:val="21"/>
          <w:u w:val="single"/>
        </w:rPr>
        <w:t xml:space="preserve">   </w:t>
      </w:r>
      <w:r>
        <w:rPr>
          <w:rFonts w:hint="eastAsia"/>
          <w:szCs w:val="21"/>
          <w:u w:val="single"/>
        </w:rPr>
        <w:t xml:space="preserve">   （公章）    </w:t>
      </w:r>
      <w:r>
        <w:rPr>
          <w:szCs w:val="21"/>
          <w:u w:val="single"/>
        </w:rPr>
        <w:t xml:space="preserve">     </w:t>
      </w:r>
    </w:p>
    <w:p>
      <w:pPr>
        <w:spacing w:line="360" w:lineRule="auto"/>
        <w:ind w:firstLine="525"/>
        <w:rPr>
          <w:szCs w:val="21"/>
        </w:rPr>
      </w:pPr>
    </w:p>
    <w:p>
      <w:pPr>
        <w:spacing w:line="360" w:lineRule="auto"/>
        <w:ind w:firstLine="525"/>
        <w:rPr>
          <w:szCs w:val="21"/>
          <w:u w:val="single"/>
        </w:rPr>
      </w:pPr>
      <w:r>
        <w:rPr>
          <w:szCs w:val="21"/>
        </w:rPr>
        <w:t>法定代表人或授权委托人：</w:t>
      </w:r>
      <w:r>
        <w:rPr>
          <w:szCs w:val="21"/>
          <w:u w:val="single"/>
        </w:rPr>
        <w:t xml:space="preserve">   （</w:t>
      </w:r>
      <w:r>
        <w:rPr>
          <w:rFonts w:hint="eastAsia"/>
          <w:szCs w:val="21"/>
          <w:u w:val="single"/>
        </w:rPr>
        <w:t>签字或签章</w:t>
      </w:r>
      <w:r>
        <w:rPr>
          <w:szCs w:val="21"/>
          <w:u w:val="single"/>
        </w:rPr>
        <w:t xml:space="preserve">）        </w:t>
      </w:r>
    </w:p>
    <w:p>
      <w:pPr>
        <w:spacing w:line="360" w:lineRule="auto"/>
        <w:rPr>
          <w:szCs w:val="21"/>
        </w:rPr>
      </w:pPr>
    </w:p>
    <w:p>
      <w:pPr>
        <w:ind w:firstLine="630" w:firstLineChars="300"/>
        <w:rPr>
          <w:rFonts w:hint="eastAsia"/>
          <w:szCs w:val="21"/>
        </w:rPr>
      </w:pPr>
      <w:r>
        <w:rPr>
          <w:szCs w:val="21"/>
        </w:rPr>
        <w:t>日    期：     年   月    日</w:t>
      </w:r>
    </w:p>
    <w:p>
      <w:pPr>
        <w:ind w:firstLine="604" w:firstLineChars="216"/>
        <w:jc w:val="left"/>
        <w:rPr>
          <w:rFonts w:asciiTheme="minorEastAsia" w:hAnsiTheme="minorEastAsia"/>
          <w:sz w:val="28"/>
          <w:szCs w:val="28"/>
        </w:rPr>
      </w:pPr>
    </w:p>
    <w:p>
      <w:pPr>
        <w:widowControl/>
        <w:jc w:val="left"/>
        <w:rPr>
          <w:rFonts w:asciiTheme="majorHAnsi" w:hAnsiTheme="majorHAnsi" w:eastAsiaTheme="majorEastAsia" w:cstheme="majorBidi"/>
          <w:b/>
          <w:bCs/>
          <w:sz w:val="32"/>
          <w:szCs w:val="32"/>
        </w:rPr>
      </w:pPr>
    </w:p>
    <w:p>
      <w:pPr>
        <w:widowControl/>
        <w:jc w:val="left"/>
        <w:rPr>
          <w:rFonts w:ascii="宋体" w:hAnsi="宋体"/>
          <w:szCs w:val="21"/>
        </w:rPr>
      </w:pPr>
      <w:r>
        <w:rPr>
          <w:rFonts w:ascii="宋体" w:hAnsi="宋体"/>
          <w:szCs w:val="21"/>
        </w:rPr>
        <w:br w:type="page"/>
      </w:r>
    </w:p>
    <w:p>
      <w:pPr>
        <w:pStyle w:val="4"/>
        <w:jc w:val="center"/>
      </w:pPr>
      <w:bookmarkStart w:id="325" w:name="_Toc26938"/>
      <w:bookmarkStart w:id="326" w:name="_Toc138864161"/>
      <w:bookmarkStart w:id="327" w:name="_Toc114588992"/>
      <w:bookmarkStart w:id="328" w:name="_Toc10133"/>
      <w:r>
        <w:rPr>
          <w:rFonts w:hint="eastAsia"/>
        </w:rPr>
        <w:t>十一、其他资料</w:t>
      </w:r>
      <w:bookmarkEnd w:id="245"/>
      <w:bookmarkEnd w:id="325"/>
      <w:bookmarkEnd w:id="326"/>
      <w:bookmarkEnd w:id="327"/>
      <w:bookmarkEnd w:id="328"/>
    </w:p>
    <w:sectPr>
      <w:footerReference r:id="rId5" w:type="default"/>
      <w:headerReference r:id="rId4" w:type="even"/>
      <w:footerReference r:id="rId6" w:type="even"/>
      <w:pgSz w:w="11906" w:h="16838"/>
      <w:pgMar w:top="1418" w:right="1474" w:bottom="141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Yu Mincho Light">
    <w:altName w:val="Yu Gothic"/>
    <w:panose1 w:val="00000000000000000000"/>
    <w:charset w:val="80"/>
    <w:family w:val="roman"/>
    <w:pitch w:val="default"/>
    <w:sig w:usb0="00000000" w:usb1="00000000" w:usb2="00000012" w:usb3="00000000" w:csb0="0002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w:panose1 w:val="020B0400000000000000"/>
    <w:charset w:val="80"/>
    <w:family w:val="auto"/>
    <w:pitch w:val="default"/>
    <w:sig w:usb0="E00002FF" w:usb1="2AC7FDFF" w:usb2="00000016" w:usb3="00000000" w:csb0="2002009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3284006"/>
    </w:sdtPr>
    <w:sdtContent>
      <w:p>
        <w:pPr>
          <w:pStyle w:val="20"/>
          <w:jc w:val="center"/>
        </w:pPr>
        <w:r>
          <w:fldChar w:fldCharType="begin"/>
        </w:r>
        <w:r>
          <w:instrText xml:space="preserve">PAGE   \* MERGEFORMAT</w:instrText>
        </w:r>
        <w:r>
          <w:fldChar w:fldCharType="separate"/>
        </w:r>
        <w:r>
          <w:rPr>
            <w:lang w:val="zh-CN"/>
          </w:rPr>
          <w:t>18</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rPr>
        <w:rFonts w:eastAsia="黑体"/>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center"/>
                          </w:pPr>
                          <w:r>
                            <w:fldChar w:fldCharType="begin"/>
                          </w:r>
                          <w:r>
                            <w:instrText xml:space="preserve">PAGE   \* MERGEFORMAT</w:instrText>
                          </w:r>
                          <w:r>
                            <w:fldChar w:fldCharType="separate"/>
                          </w:r>
                          <w:r>
                            <w:rPr>
                              <w:lang w:val="zh-CN"/>
                            </w:rPr>
                            <w:t>49</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0"/>
                      <w:jc w:val="center"/>
                    </w:pPr>
                    <w:r>
                      <w:fldChar w:fldCharType="begin"/>
                    </w:r>
                    <w:r>
                      <w:instrText xml:space="preserve">PAGE   \* MERGEFORMAT</w:instrText>
                    </w:r>
                    <w:r>
                      <w:fldChar w:fldCharType="separate"/>
                    </w:r>
                    <w:r>
                      <w:rPr>
                        <w:lang w:val="zh-CN"/>
                      </w:rPr>
                      <w:t>49</w:t>
                    </w:r>
                    <w:r>
                      <w:rPr>
                        <w:lang w:val="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rPr>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161F8B"/>
    <w:multiLevelType w:val="multilevel"/>
    <w:tmpl w:val="45161F8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7411D1"/>
    <w:multiLevelType w:val="multilevel"/>
    <w:tmpl w:val="597411D1"/>
    <w:lvl w:ilvl="0" w:tentative="0">
      <w:start w:val="2"/>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654F48EF"/>
    <w:multiLevelType w:val="multilevel"/>
    <w:tmpl w:val="654F48EF"/>
    <w:lvl w:ilvl="0" w:tentative="0">
      <w:start w:val="1"/>
      <w:numFmt w:val="none"/>
      <w:lvlText w:val=""/>
      <w:lvlJc w:val="left"/>
      <w:pPr>
        <w:tabs>
          <w:tab w:val="left" w:pos="1709"/>
        </w:tabs>
        <w:ind w:left="1709" w:hanging="432"/>
      </w:pPr>
      <w:rPr>
        <w:rFonts w:hint="eastAsia"/>
      </w:rPr>
    </w:lvl>
    <w:lvl w:ilvl="1" w:tentative="0">
      <w:start w:val="1"/>
      <w:numFmt w:val="none"/>
      <w:lvlText w:val=" "/>
      <w:lvlJc w:val="left"/>
      <w:pPr>
        <w:tabs>
          <w:tab w:val="left" w:pos="1853"/>
        </w:tabs>
        <w:ind w:left="1853" w:hanging="576"/>
      </w:pPr>
      <w:rPr>
        <w:rFonts w:hint="eastAsia"/>
      </w:rPr>
    </w:lvl>
    <w:lvl w:ilvl="2" w:tentative="0">
      <w:start w:val="1"/>
      <w:numFmt w:val="none"/>
      <w:lvlText w:val=""/>
      <w:lvlJc w:val="left"/>
      <w:pPr>
        <w:tabs>
          <w:tab w:val="left" w:pos="1997"/>
        </w:tabs>
        <w:ind w:left="1997" w:hanging="720"/>
      </w:pPr>
      <w:rPr>
        <w:rFonts w:hint="eastAsia"/>
      </w:rPr>
    </w:lvl>
    <w:lvl w:ilvl="3" w:tentative="0">
      <w:start w:val="1"/>
      <w:numFmt w:val="none"/>
      <w:lvlText w:val="    "/>
      <w:lvlJc w:val="left"/>
      <w:pPr>
        <w:tabs>
          <w:tab w:val="left" w:pos="2141"/>
        </w:tabs>
        <w:ind w:left="2141" w:hanging="864"/>
      </w:pPr>
      <w:rPr>
        <w:rFonts w:hint="eastAsia"/>
      </w:rPr>
    </w:lvl>
    <w:lvl w:ilvl="4" w:tentative="0">
      <w:start w:val="1"/>
      <w:numFmt w:val="none"/>
      <w:lvlText w:val="      "/>
      <w:lvlJc w:val="left"/>
      <w:pPr>
        <w:tabs>
          <w:tab w:val="left" w:pos="2285"/>
        </w:tabs>
        <w:ind w:left="2285" w:hanging="1008"/>
      </w:pPr>
      <w:rPr>
        <w:rFonts w:hint="eastAsia"/>
      </w:rPr>
    </w:lvl>
    <w:lvl w:ilvl="5" w:tentative="0">
      <w:start w:val="1"/>
      <w:numFmt w:val="none"/>
      <w:lvlText w:val="           "/>
      <w:lvlJc w:val="left"/>
      <w:pPr>
        <w:tabs>
          <w:tab w:val="left" w:pos="2717"/>
        </w:tabs>
        <w:ind w:left="2429" w:hanging="1152"/>
      </w:pPr>
      <w:rPr>
        <w:rFonts w:hint="eastAsia"/>
      </w:rPr>
    </w:lvl>
    <w:lvl w:ilvl="6" w:tentative="0">
      <w:start w:val="1"/>
      <w:numFmt w:val="decimal"/>
      <w:lvlText w:val="%1.%2.%3.%4.%5.%6.%7"/>
      <w:lvlJc w:val="left"/>
      <w:pPr>
        <w:tabs>
          <w:tab w:val="left" w:pos="3797"/>
        </w:tabs>
        <w:ind w:left="2573" w:hanging="1296"/>
      </w:pPr>
      <w:rPr>
        <w:rFonts w:hint="eastAsia"/>
      </w:rPr>
    </w:lvl>
    <w:lvl w:ilvl="7" w:tentative="0">
      <w:start w:val="1"/>
      <w:numFmt w:val="decimal"/>
      <w:lvlText w:val="%1.%2.%3.%4.%5.%6.%7.%8"/>
      <w:lvlJc w:val="left"/>
      <w:pPr>
        <w:tabs>
          <w:tab w:val="left" w:pos="2717"/>
        </w:tabs>
        <w:ind w:left="2717" w:hanging="1440"/>
      </w:pPr>
      <w:rPr>
        <w:rFonts w:hint="eastAsia"/>
      </w:rPr>
    </w:lvl>
    <w:lvl w:ilvl="8" w:tentative="0">
      <w:start w:val="1"/>
      <w:numFmt w:val="decimal"/>
      <w:lvlText w:val="%1.%2.%3.%4.%5.%6.%7.%8.%9"/>
      <w:lvlJc w:val="left"/>
      <w:pPr>
        <w:tabs>
          <w:tab w:val="left" w:pos="2861"/>
        </w:tabs>
        <w:ind w:left="2861" w:hanging="1584"/>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ZlZjI0MDUxM2ExMDc5MjE4MTEzMWQ5NGE4YmExZmUifQ=="/>
  </w:docVars>
  <w:rsids>
    <w:rsidRoot w:val="00784028"/>
    <w:rsid w:val="00000190"/>
    <w:rsid w:val="00005A99"/>
    <w:rsid w:val="000079DB"/>
    <w:rsid w:val="00013813"/>
    <w:rsid w:val="00020D12"/>
    <w:rsid w:val="00021704"/>
    <w:rsid w:val="00022BB9"/>
    <w:rsid w:val="000247A2"/>
    <w:rsid w:val="00031408"/>
    <w:rsid w:val="0003545F"/>
    <w:rsid w:val="00046767"/>
    <w:rsid w:val="00052B9F"/>
    <w:rsid w:val="00052EE0"/>
    <w:rsid w:val="0006386E"/>
    <w:rsid w:val="00076E56"/>
    <w:rsid w:val="00077F5C"/>
    <w:rsid w:val="00081947"/>
    <w:rsid w:val="00082589"/>
    <w:rsid w:val="00093BC9"/>
    <w:rsid w:val="00095A7A"/>
    <w:rsid w:val="00096EAE"/>
    <w:rsid w:val="000A3E03"/>
    <w:rsid w:val="000A6B1E"/>
    <w:rsid w:val="000A7EDB"/>
    <w:rsid w:val="000B6FA5"/>
    <w:rsid w:val="000B7A7D"/>
    <w:rsid w:val="000C6BFA"/>
    <w:rsid w:val="000C73E9"/>
    <w:rsid w:val="000E146C"/>
    <w:rsid w:val="000E3BB2"/>
    <w:rsid w:val="000E6D27"/>
    <w:rsid w:val="000E73CE"/>
    <w:rsid w:val="000F484C"/>
    <w:rsid w:val="00113D62"/>
    <w:rsid w:val="00116D00"/>
    <w:rsid w:val="00123F6E"/>
    <w:rsid w:val="00132470"/>
    <w:rsid w:val="001336C7"/>
    <w:rsid w:val="001354C1"/>
    <w:rsid w:val="00140A59"/>
    <w:rsid w:val="00143FAA"/>
    <w:rsid w:val="00146DE3"/>
    <w:rsid w:val="00163D7E"/>
    <w:rsid w:val="00165FF0"/>
    <w:rsid w:val="001747D3"/>
    <w:rsid w:val="00192D1E"/>
    <w:rsid w:val="001943DA"/>
    <w:rsid w:val="00196876"/>
    <w:rsid w:val="001A2DDD"/>
    <w:rsid w:val="001A3667"/>
    <w:rsid w:val="001A3BE2"/>
    <w:rsid w:val="001A3DDC"/>
    <w:rsid w:val="001A4C42"/>
    <w:rsid w:val="001B06A8"/>
    <w:rsid w:val="001C6637"/>
    <w:rsid w:val="001D1C1A"/>
    <w:rsid w:val="001D36DC"/>
    <w:rsid w:val="001E4AA8"/>
    <w:rsid w:val="001F2C93"/>
    <w:rsid w:val="001F56E8"/>
    <w:rsid w:val="002128D0"/>
    <w:rsid w:val="00222EA7"/>
    <w:rsid w:val="00232A9B"/>
    <w:rsid w:val="002350AF"/>
    <w:rsid w:val="0023685A"/>
    <w:rsid w:val="00237C85"/>
    <w:rsid w:val="002429DF"/>
    <w:rsid w:val="00243575"/>
    <w:rsid w:val="00254412"/>
    <w:rsid w:val="00254AC6"/>
    <w:rsid w:val="00272E12"/>
    <w:rsid w:val="00272FFB"/>
    <w:rsid w:val="0027731F"/>
    <w:rsid w:val="00297ADE"/>
    <w:rsid w:val="002A6821"/>
    <w:rsid w:val="002B1BC0"/>
    <w:rsid w:val="002C060A"/>
    <w:rsid w:val="002D117A"/>
    <w:rsid w:val="002D44F3"/>
    <w:rsid w:val="002D450A"/>
    <w:rsid w:val="002D57F6"/>
    <w:rsid w:val="002E1351"/>
    <w:rsid w:val="002E48D7"/>
    <w:rsid w:val="002F096C"/>
    <w:rsid w:val="002F1214"/>
    <w:rsid w:val="002F7DA6"/>
    <w:rsid w:val="00300B45"/>
    <w:rsid w:val="00300E7B"/>
    <w:rsid w:val="00303CF8"/>
    <w:rsid w:val="003052B6"/>
    <w:rsid w:val="003264F3"/>
    <w:rsid w:val="00330038"/>
    <w:rsid w:val="003309F2"/>
    <w:rsid w:val="003330B6"/>
    <w:rsid w:val="00340785"/>
    <w:rsid w:val="00343DF4"/>
    <w:rsid w:val="0034709C"/>
    <w:rsid w:val="003543A3"/>
    <w:rsid w:val="00363B13"/>
    <w:rsid w:val="00367554"/>
    <w:rsid w:val="0036785B"/>
    <w:rsid w:val="00367882"/>
    <w:rsid w:val="0037486E"/>
    <w:rsid w:val="00383745"/>
    <w:rsid w:val="0038584F"/>
    <w:rsid w:val="00385A15"/>
    <w:rsid w:val="00386D8B"/>
    <w:rsid w:val="00387D4B"/>
    <w:rsid w:val="00392976"/>
    <w:rsid w:val="0039539F"/>
    <w:rsid w:val="003976DF"/>
    <w:rsid w:val="003A1603"/>
    <w:rsid w:val="003A2639"/>
    <w:rsid w:val="003A3032"/>
    <w:rsid w:val="003B4F8C"/>
    <w:rsid w:val="003D3234"/>
    <w:rsid w:val="003D414D"/>
    <w:rsid w:val="003E35BC"/>
    <w:rsid w:val="003E5BF5"/>
    <w:rsid w:val="003E7B67"/>
    <w:rsid w:val="003F1B0A"/>
    <w:rsid w:val="00400175"/>
    <w:rsid w:val="00401B5F"/>
    <w:rsid w:val="00405398"/>
    <w:rsid w:val="00422816"/>
    <w:rsid w:val="00432276"/>
    <w:rsid w:val="00432A21"/>
    <w:rsid w:val="00441805"/>
    <w:rsid w:val="004447CE"/>
    <w:rsid w:val="00457DE2"/>
    <w:rsid w:val="00462D3B"/>
    <w:rsid w:val="00467951"/>
    <w:rsid w:val="00471F98"/>
    <w:rsid w:val="00480D4D"/>
    <w:rsid w:val="00482912"/>
    <w:rsid w:val="00483421"/>
    <w:rsid w:val="004839EF"/>
    <w:rsid w:val="0048728D"/>
    <w:rsid w:val="004953E4"/>
    <w:rsid w:val="004A0061"/>
    <w:rsid w:val="004A2F39"/>
    <w:rsid w:val="004A6147"/>
    <w:rsid w:val="004B0769"/>
    <w:rsid w:val="004B1038"/>
    <w:rsid w:val="004B7A9E"/>
    <w:rsid w:val="004C01FB"/>
    <w:rsid w:val="004C0AC4"/>
    <w:rsid w:val="004C0D54"/>
    <w:rsid w:val="004C7FE2"/>
    <w:rsid w:val="004D2EFE"/>
    <w:rsid w:val="004D51E3"/>
    <w:rsid w:val="004E1A10"/>
    <w:rsid w:val="004E653D"/>
    <w:rsid w:val="004F3197"/>
    <w:rsid w:val="005170B9"/>
    <w:rsid w:val="0052197D"/>
    <w:rsid w:val="00556145"/>
    <w:rsid w:val="0055790C"/>
    <w:rsid w:val="00572D07"/>
    <w:rsid w:val="00576441"/>
    <w:rsid w:val="0058277E"/>
    <w:rsid w:val="00584DBB"/>
    <w:rsid w:val="00592935"/>
    <w:rsid w:val="00594894"/>
    <w:rsid w:val="00595A0D"/>
    <w:rsid w:val="005A1680"/>
    <w:rsid w:val="005B3684"/>
    <w:rsid w:val="005B5CBA"/>
    <w:rsid w:val="005C45B6"/>
    <w:rsid w:val="005D126E"/>
    <w:rsid w:val="005D1564"/>
    <w:rsid w:val="005D6391"/>
    <w:rsid w:val="005E252A"/>
    <w:rsid w:val="00600151"/>
    <w:rsid w:val="00602FBA"/>
    <w:rsid w:val="006069E7"/>
    <w:rsid w:val="00607463"/>
    <w:rsid w:val="006169BA"/>
    <w:rsid w:val="00630443"/>
    <w:rsid w:val="0063227A"/>
    <w:rsid w:val="0063656C"/>
    <w:rsid w:val="00641CD9"/>
    <w:rsid w:val="006503D9"/>
    <w:rsid w:val="00651661"/>
    <w:rsid w:val="00654B37"/>
    <w:rsid w:val="00655887"/>
    <w:rsid w:val="006574D0"/>
    <w:rsid w:val="006649E3"/>
    <w:rsid w:val="0067012B"/>
    <w:rsid w:val="00671034"/>
    <w:rsid w:val="00675785"/>
    <w:rsid w:val="006764D5"/>
    <w:rsid w:val="006770AA"/>
    <w:rsid w:val="00684297"/>
    <w:rsid w:val="006A2118"/>
    <w:rsid w:val="006A2A8B"/>
    <w:rsid w:val="006A6E21"/>
    <w:rsid w:val="006B087B"/>
    <w:rsid w:val="006B7117"/>
    <w:rsid w:val="006D2FF9"/>
    <w:rsid w:val="006D521F"/>
    <w:rsid w:val="006D610F"/>
    <w:rsid w:val="006D6882"/>
    <w:rsid w:val="006D7830"/>
    <w:rsid w:val="006D7EB9"/>
    <w:rsid w:val="006E371E"/>
    <w:rsid w:val="006E7202"/>
    <w:rsid w:val="006E7CDF"/>
    <w:rsid w:val="006F0B55"/>
    <w:rsid w:val="006F2A10"/>
    <w:rsid w:val="006F5B81"/>
    <w:rsid w:val="00700452"/>
    <w:rsid w:val="00701536"/>
    <w:rsid w:val="0070455E"/>
    <w:rsid w:val="007070CF"/>
    <w:rsid w:val="007135DC"/>
    <w:rsid w:val="007253EE"/>
    <w:rsid w:val="00727BB0"/>
    <w:rsid w:val="007327DD"/>
    <w:rsid w:val="00732EA5"/>
    <w:rsid w:val="00735E6A"/>
    <w:rsid w:val="00740751"/>
    <w:rsid w:val="00740FDC"/>
    <w:rsid w:val="00741A12"/>
    <w:rsid w:val="00745C49"/>
    <w:rsid w:val="00747A1A"/>
    <w:rsid w:val="00757BB9"/>
    <w:rsid w:val="00761AC3"/>
    <w:rsid w:val="00770A88"/>
    <w:rsid w:val="00774437"/>
    <w:rsid w:val="00774A39"/>
    <w:rsid w:val="00774F68"/>
    <w:rsid w:val="0077625D"/>
    <w:rsid w:val="00777FE9"/>
    <w:rsid w:val="00781F47"/>
    <w:rsid w:val="00784028"/>
    <w:rsid w:val="00791B75"/>
    <w:rsid w:val="0079209B"/>
    <w:rsid w:val="007A0CEA"/>
    <w:rsid w:val="007A424F"/>
    <w:rsid w:val="007A59EB"/>
    <w:rsid w:val="007A652F"/>
    <w:rsid w:val="007B7D69"/>
    <w:rsid w:val="007D1877"/>
    <w:rsid w:val="007D314A"/>
    <w:rsid w:val="007D3ABF"/>
    <w:rsid w:val="007E17AF"/>
    <w:rsid w:val="007E1DF0"/>
    <w:rsid w:val="007E6066"/>
    <w:rsid w:val="007F004B"/>
    <w:rsid w:val="007F445D"/>
    <w:rsid w:val="00802CEA"/>
    <w:rsid w:val="0081050F"/>
    <w:rsid w:val="00813C66"/>
    <w:rsid w:val="00815EFD"/>
    <w:rsid w:val="00817A48"/>
    <w:rsid w:val="0082208A"/>
    <w:rsid w:val="008223DF"/>
    <w:rsid w:val="00823311"/>
    <w:rsid w:val="00824FD4"/>
    <w:rsid w:val="008252A3"/>
    <w:rsid w:val="00827994"/>
    <w:rsid w:val="0083324F"/>
    <w:rsid w:val="00851C20"/>
    <w:rsid w:val="00853AD8"/>
    <w:rsid w:val="00854904"/>
    <w:rsid w:val="008654EE"/>
    <w:rsid w:val="00866103"/>
    <w:rsid w:val="0086750D"/>
    <w:rsid w:val="00883C07"/>
    <w:rsid w:val="00896BDB"/>
    <w:rsid w:val="008B2851"/>
    <w:rsid w:val="008B5CEC"/>
    <w:rsid w:val="008C2420"/>
    <w:rsid w:val="008D6554"/>
    <w:rsid w:val="008D7BFF"/>
    <w:rsid w:val="008E1F0A"/>
    <w:rsid w:val="008F1FEE"/>
    <w:rsid w:val="009019A8"/>
    <w:rsid w:val="009037C9"/>
    <w:rsid w:val="00916262"/>
    <w:rsid w:val="0092542F"/>
    <w:rsid w:val="00930093"/>
    <w:rsid w:val="00936C8C"/>
    <w:rsid w:val="00937077"/>
    <w:rsid w:val="0094380B"/>
    <w:rsid w:val="00944BF8"/>
    <w:rsid w:val="009474BC"/>
    <w:rsid w:val="009534E4"/>
    <w:rsid w:val="00965D4D"/>
    <w:rsid w:val="009705C4"/>
    <w:rsid w:val="0097178D"/>
    <w:rsid w:val="00982E78"/>
    <w:rsid w:val="009855A9"/>
    <w:rsid w:val="00995740"/>
    <w:rsid w:val="009960F6"/>
    <w:rsid w:val="00997143"/>
    <w:rsid w:val="009A4CBE"/>
    <w:rsid w:val="009A5638"/>
    <w:rsid w:val="009A64DC"/>
    <w:rsid w:val="009B0C21"/>
    <w:rsid w:val="009B13D9"/>
    <w:rsid w:val="009B5024"/>
    <w:rsid w:val="009B546E"/>
    <w:rsid w:val="009D03D8"/>
    <w:rsid w:val="009D1329"/>
    <w:rsid w:val="009D3BA5"/>
    <w:rsid w:val="009D7265"/>
    <w:rsid w:val="009F1724"/>
    <w:rsid w:val="009F63FD"/>
    <w:rsid w:val="00A05DFF"/>
    <w:rsid w:val="00A075CE"/>
    <w:rsid w:val="00A15729"/>
    <w:rsid w:val="00A25AB3"/>
    <w:rsid w:val="00A30414"/>
    <w:rsid w:val="00A34428"/>
    <w:rsid w:val="00A379B3"/>
    <w:rsid w:val="00A504BF"/>
    <w:rsid w:val="00A608ED"/>
    <w:rsid w:val="00A72CAC"/>
    <w:rsid w:val="00A84954"/>
    <w:rsid w:val="00AA5DA0"/>
    <w:rsid w:val="00AA6916"/>
    <w:rsid w:val="00AC21BB"/>
    <w:rsid w:val="00AE2748"/>
    <w:rsid w:val="00AE723E"/>
    <w:rsid w:val="00AF10B1"/>
    <w:rsid w:val="00AF3E43"/>
    <w:rsid w:val="00AF646A"/>
    <w:rsid w:val="00B01342"/>
    <w:rsid w:val="00B06C2E"/>
    <w:rsid w:val="00B070BE"/>
    <w:rsid w:val="00B111B0"/>
    <w:rsid w:val="00B1217D"/>
    <w:rsid w:val="00B167F6"/>
    <w:rsid w:val="00B22321"/>
    <w:rsid w:val="00B24F02"/>
    <w:rsid w:val="00B37BD5"/>
    <w:rsid w:val="00B42BDD"/>
    <w:rsid w:val="00B43A9F"/>
    <w:rsid w:val="00B457A9"/>
    <w:rsid w:val="00B50758"/>
    <w:rsid w:val="00B55FCC"/>
    <w:rsid w:val="00B7189C"/>
    <w:rsid w:val="00B76771"/>
    <w:rsid w:val="00B80C0B"/>
    <w:rsid w:val="00B824F0"/>
    <w:rsid w:val="00B856A5"/>
    <w:rsid w:val="00B857B4"/>
    <w:rsid w:val="00B9026B"/>
    <w:rsid w:val="00B958C6"/>
    <w:rsid w:val="00B95C69"/>
    <w:rsid w:val="00B9627D"/>
    <w:rsid w:val="00B9788E"/>
    <w:rsid w:val="00B97C37"/>
    <w:rsid w:val="00BB0D52"/>
    <w:rsid w:val="00BB341F"/>
    <w:rsid w:val="00BB4534"/>
    <w:rsid w:val="00BB6D2B"/>
    <w:rsid w:val="00BC1228"/>
    <w:rsid w:val="00BD622B"/>
    <w:rsid w:val="00BE2A66"/>
    <w:rsid w:val="00BE6C5D"/>
    <w:rsid w:val="00C129F4"/>
    <w:rsid w:val="00C1521B"/>
    <w:rsid w:val="00C26104"/>
    <w:rsid w:val="00C31192"/>
    <w:rsid w:val="00C316D4"/>
    <w:rsid w:val="00C41692"/>
    <w:rsid w:val="00C458AC"/>
    <w:rsid w:val="00C47806"/>
    <w:rsid w:val="00C54C87"/>
    <w:rsid w:val="00C62CD9"/>
    <w:rsid w:val="00C67497"/>
    <w:rsid w:val="00C677A1"/>
    <w:rsid w:val="00C678D1"/>
    <w:rsid w:val="00C74489"/>
    <w:rsid w:val="00C82487"/>
    <w:rsid w:val="00C829F8"/>
    <w:rsid w:val="00C83E03"/>
    <w:rsid w:val="00C84D12"/>
    <w:rsid w:val="00C96C47"/>
    <w:rsid w:val="00C97FD7"/>
    <w:rsid w:val="00CA341F"/>
    <w:rsid w:val="00CA38EB"/>
    <w:rsid w:val="00CB1DA9"/>
    <w:rsid w:val="00CB3BD9"/>
    <w:rsid w:val="00CB6FCC"/>
    <w:rsid w:val="00CC1F1F"/>
    <w:rsid w:val="00CC4CA6"/>
    <w:rsid w:val="00CD032B"/>
    <w:rsid w:val="00CD4438"/>
    <w:rsid w:val="00CD5092"/>
    <w:rsid w:val="00CD547D"/>
    <w:rsid w:val="00CD67BA"/>
    <w:rsid w:val="00CE0EF1"/>
    <w:rsid w:val="00CE1799"/>
    <w:rsid w:val="00CE564D"/>
    <w:rsid w:val="00CE5A48"/>
    <w:rsid w:val="00CE6F4A"/>
    <w:rsid w:val="00CF0D45"/>
    <w:rsid w:val="00CF1333"/>
    <w:rsid w:val="00CF21FB"/>
    <w:rsid w:val="00CF4EFB"/>
    <w:rsid w:val="00D0354D"/>
    <w:rsid w:val="00D12007"/>
    <w:rsid w:val="00D15BE4"/>
    <w:rsid w:val="00D26201"/>
    <w:rsid w:val="00D27944"/>
    <w:rsid w:val="00D36FDA"/>
    <w:rsid w:val="00D443C7"/>
    <w:rsid w:val="00D517C8"/>
    <w:rsid w:val="00D55FF0"/>
    <w:rsid w:val="00D56579"/>
    <w:rsid w:val="00D56C03"/>
    <w:rsid w:val="00D57395"/>
    <w:rsid w:val="00D57E11"/>
    <w:rsid w:val="00D60CB9"/>
    <w:rsid w:val="00D61BED"/>
    <w:rsid w:val="00D75E50"/>
    <w:rsid w:val="00D81AFA"/>
    <w:rsid w:val="00D84719"/>
    <w:rsid w:val="00D8708D"/>
    <w:rsid w:val="00D917DF"/>
    <w:rsid w:val="00D93AD8"/>
    <w:rsid w:val="00D95DB4"/>
    <w:rsid w:val="00DA01A5"/>
    <w:rsid w:val="00DB115D"/>
    <w:rsid w:val="00DB43F7"/>
    <w:rsid w:val="00DC6CB7"/>
    <w:rsid w:val="00DD02FA"/>
    <w:rsid w:val="00DD39BC"/>
    <w:rsid w:val="00DD62E7"/>
    <w:rsid w:val="00DE39C8"/>
    <w:rsid w:val="00DE4057"/>
    <w:rsid w:val="00DE4D27"/>
    <w:rsid w:val="00DF1E02"/>
    <w:rsid w:val="00DF3955"/>
    <w:rsid w:val="00DF5AE2"/>
    <w:rsid w:val="00DF6DC1"/>
    <w:rsid w:val="00E26E60"/>
    <w:rsid w:val="00E30025"/>
    <w:rsid w:val="00E301F9"/>
    <w:rsid w:val="00E41EB1"/>
    <w:rsid w:val="00E45296"/>
    <w:rsid w:val="00E45DFA"/>
    <w:rsid w:val="00E46266"/>
    <w:rsid w:val="00E610ED"/>
    <w:rsid w:val="00E61EEE"/>
    <w:rsid w:val="00E62F88"/>
    <w:rsid w:val="00E84AFA"/>
    <w:rsid w:val="00E90279"/>
    <w:rsid w:val="00E96A8F"/>
    <w:rsid w:val="00EA6EEB"/>
    <w:rsid w:val="00EB357F"/>
    <w:rsid w:val="00EC038B"/>
    <w:rsid w:val="00EC07A0"/>
    <w:rsid w:val="00EC239C"/>
    <w:rsid w:val="00EC2B6E"/>
    <w:rsid w:val="00EC7484"/>
    <w:rsid w:val="00EE0656"/>
    <w:rsid w:val="00EE3B98"/>
    <w:rsid w:val="00EF39BF"/>
    <w:rsid w:val="00EF7553"/>
    <w:rsid w:val="00F00845"/>
    <w:rsid w:val="00F03D6B"/>
    <w:rsid w:val="00F0536D"/>
    <w:rsid w:val="00F0612A"/>
    <w:rsid w:val="00F10D85"/>
    <w:rsid w:val="00F11605"/>
    <w:rsid w:val="00F14B57"/>
    <w:rsid w:val="00F21295"/>
    <w:rsid w:val="00F21351"/>
    <w:rsid w:val="00F213F1"/>
    <w:rsid w:val="00F23076"/>
    <w:rsid w:val="00F24A93"/>
    <w:rsid w:val="00F31D52"/>
    <w:rsid w:val="00F431A8"/>
    <w:rsid w:val="00F44CE2"/>
    <w:rsid w:val="00F4508D"/>
    <w:rsid w:val="00F654E7"/>
    <w:rsid w:val="00F658FA"/>
    <w:rsid w:val="00F725B0"/>
    <w:rsid w:val="00F740FF"/>
    <w:rsid w:val="00F75ADD"/>
    <w:rsid w:val="00F76386"/>
    <w:rsid w:val="00F96459"/>
    <w:rsid w:val="00F9653A"/>
    <w:rsid w:val="00F979AC"/>
    <w:rsid w:val="00FA09D2"/>
    <w:rsid w:val="00FA11CE"/>
    <w:rsid w:val="00FB29A5"/>
    <w:rsid w:val="00FB4624"/>
    <w:rsid w:val="00FC744B"/>
    <w:rsid w:val="00FD1D6B"/>
    <w:rsid w:val="00FD51C7"/>
    <w:rsid w:val="00FE10E1"/>
    <w:rsid w:val="00FE1EA8"/>
    <w:rsid w:val="00FF0092"/>
    <w:rsid w:val="00FF35EA"/>
    <w:rsid w:val="025D4A96"/>
    <w:rsid w:val="031721B3"/>
    <w:rsid w:val="09B40A22"/>
    <w:rsid w:val="0A7333A0"/>
    <w:rsid w:val="0AB55C37"/>
    <w:rsid w:val="0B5A460A"/>
    <w:rsid w:val="0BF40F20"/>
    <w:rsid w:val="10C85C03"/>
    <w:rsid w:val="11B14AD5"/>
    <w:rsid w:val="12A76C8C"/>
    <w:rsid w:val="137D5205"/>
    <w:rsid w:val="16576F5F"/>
    <w:rsid w:val="18431872"/>
    <w:rsid w:val="1854792F"/>
    <w:rsid w:val="189C34FB"/>
    <w:rsid w:val="19CA77D5"/>
    <w:rsid w:val="1AC17576"/>
    <w:rsid w:val="1D057FBA"/>
    <w:rsid w:val="1D6834BD"/>
    <w:rsid w:val="20661027"/>
    <w:rsid w:val="21343C08"/>
    <w:rsid w:val="24060D56"/>
    <w:rsid w:val="253846F6"/>
    <w:rsid w:val="2734580E"/>
    <w:rsid w:val="27377E1D"/>
    <w:rsid w:val="299D111B"/>
    <w:rsid w:val="2D942D2E"/>
    <w:rsid w:val="2EE637E8"/>
    <w:rsid w:val="30A22D9B"/>
    <w:rsid w:val="315C4D20"/>
    <w:rsid w:val="36C2032D"/>
    <w:rsid w:val="388A75CD"/>
    <w:rsid w:val="3B843FB3"/>
    <w:rsid w:val="3C7153B7"/>
    <w:rsid w:val="40314940"/>
    <w:rsid w:val="41BD7F38"/>
    <w:rsid w:val="42BB5C45"/>
    <w:rsid w:val="43D9531B"/>
    <w:rsid w:val="44CE6E4A"/>
    <w:rsid w:val="44F961B8"/>
    <w:rsid w:val="45DB6193"/>
    <w:rsid w:val="4C2A1A5E"/>
    <w:rsid w:val="51CB4642"/>
    <w:rsid w:val="52BF7DD2"/>
    <w:rsid w:val="55E636A0"/>
    <w:rsid w:val="57477847"/>
    <w:rsid w:val="5C4614B0"/>
    <w:rsid w:val="5D375C3A"/>
    <w:rsid w:val="5DA054D4"/>
    <w:rsid w:val="5F65353E"/>
    <w:rsid w:val="62CA6A4B"/>
    <w:rsid w:val="63A83580"/>
    <w:rsid w:val="63AE79C7"/>
    <w:rsid w:val="63D22CBA"/>
    <w:rsid w:val="647B5120"/>
    <w:rsid w:val="65AD2AA0"/>
    <w:rsid w:val="66245D61"/>
    <w:rsid w:val="6AC32A74"/>
    <w:rsid w:val="6C814DBC"/>
    <w:rsid w:val="6CF4194D"/>
    <w:rsid w:val="75733B41"/>
    <w:rsid w:val="787677A3"/>
    <w:rsid w:val="7D5133FE"/>
    <w:rsid w:val="7E1A3F8B"/>
    <w:rsid w:val="7EE22A23"/>
    <w:rsid w:val="7F440F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2"/>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43"/>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44"/>
    <w:unhideWhenUsed/>
    <w:qFormat/>
    <w:uiPriority w:val="9"/>
    <w:pPr>
      <w:keepNext/>
      <w:keepLines/>
      <w:spacing w:before="280" w:after="290" w:line="376" w:lineRule="auto"/>
      <w:outlineLvl w:val="4"/>
    </w:pPr>
    <w:rPr>
      <w:b/>
      <w:bCs/>
      <w:sz w:val="28"/>
      <w:szCs w:val="28"/>
    </w:rPr>
  </w:style>
  <w:style w:type="paragraph" w:styleId="8">
    <w:name w:val="heading 6"/>
    <w:basedOn w:val="1"/>
    <w:next w:val="1"/>
    <w:link w:val="45"/>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kern w:val="0"/>
      <w:sz w:val="20"/>
      <w:szCs w:val="24"/>
    </w:rPr>
  </w:style>
  <w:style w:type="paragraph" w:styleId="9">
    <w:name w:val="toc 7"/>
    <w:basedOn w:val="1"/>
    <w:next w:val="1"/>
    <w:unhideWhenUsed/>
    <w:qFormat/>
    <w:uiPriority w:val="39"/>
    <w:pPr>
      <w:ind w:left="2520" w:leftChars="1200"/>
    </w:pPr>
  </w:style>
  <w:style w:type="paragraph" w:styleId="10">
    <w:name w:val="Normal Indent"/>
    <w:basedOn w:val="1"/>
    <w:link w:val="64"/>
    <w:qFormat/>
    <w:uiPriority w:val="0"/>
    <w:pPr>
      <w:widowControl/>
      <w:ind w:firstLine="420" w:firstLineChars="200"/>
      <w:jc w:val="left"/>
    </w:pPr>
    <w:rPr>
      <w:rFonts w:ascii="Times New Roman" w:hAnsi="Times New Roman" w:eastAsia="宋体" w:cs="Times New Roman"/>
      <w:kern w:val="0"/>
      <w:sz w:val="20"/>
      <w:szCs w:val="20"/>
    </w:rPr>
  </w:style>
  <w:style w:type="paragraph" w:styleId="11">
    <w:name w:val="annotation text"/>
    <w:basedOn w:val="1"/>
    <w:link w:val="46"/>
    <w:semiHidden/>
    <w:unhideWhenUsed/>
    <w:qFormat/>
    <w:uiPriority w:val="99"/>
    <w:pPr>
      <w:jc w:val="left"/>
    </w:pPr>
  </w:style>
  <w:style w:type="paragraph" w:styleId="12">
    <w:name w:val="Body Text 3"/>
    <w:basedOn w:val="1"/>
    <w:link w:val="48"/>
    <w:qFormat/>
    <w:uiPriority w:val="0"/>
    <w:rPr>
      <w:rFonts w:ascii="宋体"/>
      <w:sz w:val="24"/>
    </w:rPr>
  </w:style>
  <w:style w:type="paragraph" w:styleId="13">
    <w:name w:val="Body Text"/>
    <w:basedOn w:val="1"/>
    <w:link w:val="54"/>
    <w:semiHidden/>
    <w:unhideWhenUsed/>
    <w:qFormat/>
    <w:uiPriority w:val="99"/>
    <w:pPr>
      <w:spacing w:after="120"/>
    </w:pPr>
  </w:style>
  <w:style w:type="paragraph" w:styleId="14">
    <w:name w:val="Body Text Indent"/>
    <w:basedOn w:val="1"/>
    <w:link w:val="58"/>
    <w:semiHidden/>
    <w:unhideWhenUsed/>
    <w:qFormat/>
    <w:uiPriority w:val="99"/>
    <w:pPr>
      <w:spacing w:after="120"/>
      <w:ind w:left="420" w:leftChars="200"/>
    </w:pPr>
  </w:style>
  <w:style w:type="paragraph" w:styleId="15">
    <w:name w:val="toc 5"/>
    <w:basedOn w:val="1"/>
    <w:next w:val="1"/>
    <w:unhideWhenUsed/>
    <w:qFormat/>
    <w:uiPriority w:val="39"/>
    <w:pPr>
      <w:ind w:left="1680" w:leftChars="800"/>
    </w:pPr>
  </w:style>
  <w:style w:type="paragraph" w:styleId="16">
    <w:name w:val="toc 3"/>
    <w:basedOn w:val="1"/>
    <w:next w:val="1"/>
    <w:unhideWhenUsed/>
    <w:qFormat/>
    <w:uiPriority w:val="39"/>
    <w:pPr>
      <w:ind w:left="840" w:leftChars="400"/>
    </w:pPr>
  </w:style>
  <w:style w:type="paragraph" w:styleId="17">
    <w:name w:val="toc 8"/>
    <w:basedOn w:val="1"/>
    <w:next w:val="1"/>
    <w:unhideWhenUsed/>
    <w:qFormat/>
    <w:uiPriority w:val="39"/>
    <w:pPr>
      <w:ind w:left="2940" w:leftChars="1400"/>
    </w:pPr>
  </w:style>
  <w:style w:type="paragraph" w:styleId="18">
    <w:name w:val="Date"/>
    <w:basedOn w:val="1"/>
    <w:next w:val="1"/>
    <w:link w:val="53"/>
    <w:semiHidden/>
    <w:unhideWhenUsed/>
    <w:qFormat/>
    <w:uiPriority w:val="99"/>
    <w:pPr>
      <w:ind w:left="100" w:leftChars="2500"/>
    </w:pPr>
  </w:style>
  <w:style w:type="paragraph" w:styleId="19">
    <w:name w:val="Balloon Text"/>
    <w:basedOn w:val="1"/>
    <w:link w:val="39"/>
    <w:semiHidden/>
    <w:unhideWhenUsed/>
    <w:qFormat/>
    <w:uiPriority w:val="99"/>
    <w:rPr>
      <w:sz w:val="18"/>
      <w:szCs w:val="18"/>
    </w:rPr>
  </w:style>
  <w:style w:type="paragraph" w:styleId="20">
    <w:name w:val="footer"/>
    <w:basedOn w:val="1"/>
    <w:link w:val="41"/>
    <w:unhideWhenUsed/>
    <w:qFormat/>
    <w:uiPriority w:val="99"/>
    <w:pPr>
      <w:tabs>
        <w:tab w:val="center" w:pos="4153"/>
        <w:tab w:val="right" w:pos="8306"/>
      </w:tabs>
      <w:snapToGrid w:val="0"/>
      <w:jc w:val="left"/>
    </w:pPr>
    <w:rPr>
      <w:sz w:val="18"/>
      <w:szCs w:val="18"/>
    </w:rPr>
  </w:style>
  <w:style w:type="paragraph" w:styleId="2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style>
  <w:style w:type="paragraph" w:styleId="23">
    <w:name w:val="toc 4"/>
    <w:basedOn w:val="1"/>
    <w:next w:val="1"/>
    <w:unhideWhenUsed/>
    <w:qFormat/>
    <w:uiPriority w:val="39"/>
    <w:pPr>
      <w:ind w:left="1260" w:leftChars="600"/>
    </w:pPr>
  </w:style>
  <w:style w:type="paragraph" w:styleId="24">
    <w:name w:val="toc 6"/>
    <w:basedOn w:val="1"/>
    <w:next w:val="1"/>
    <w:unhideWhenUsed/>
    <w:qFormat/>
    <w:uiPriority w:val="39"/>
    <w:pPr>
      <w:ind w:left="2100" w:leftChars="1000"/>
    </w:pPr>
  </w:style>
  <w:style w:type="paragraph" w:styleId="25">
    <w:name w:val="toc 2"/>
    <w:basedOn w:val="1"/>
    <w:next w:val="1"/>
    <w:unhideWhenUsed/>
    <w:qFormat/>
    <w:uiPriority w:val="39"/>
    <w:pPr>
      <w:ind w:left="420" w:leftChars="200"/>
    </w:pPr>
  </w:style>
  <w:style w:type="paragraph" w:styleId="26">
    <w:name w:val="toc 9"/>
    <w:basedOn w:val="1"/>
    <w:next w:val="1"/>
    <w:unhideWhenUsed/>
    <w:qFormat/>
    <w:uiPriority w:val="39"/>
    <w:pPr>
      <w:ind w:left="3360" w:leftChars="1600"/>
    </w:pPr>
  </w:style>
  <w:style w:type="paragraph" w:styleId="27">
    <w:name w:val="Normal (Web)"/>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styleId="28">
    <w:name w:val="annotation subject"/>
    <w:basedOn w:val="11"/>
    <w:next w:val="11"/>
    <w:link w:val="47"/>
    <w:semiHidden/>
    <w:unhideWhenUsed/>
    <w:qFormat/>
    <w:uiPriority w:val="99"/>
    <w:rPr>
      <w:b/>
      <w:bCs/>
    </w:rPr>
  </w:style>
  <w:style w:type="paragraph" w:styleId="29">
    <w:name w:val="Body Text First Indent 2"/>
    <w:basedOn w:val="14"/>
    <w:link w:val="59"/>
    <w:semiHidden/>
    <w:unhideWhenUsed/>
    <w:qFormat/>
    <w:uiPriority w:val="99"/>
    <w:pPr>
      <w:ind w:firstLine="420" w:firstLineChars="200"/>
    </w:pPr>
  </w:style>
  <w:style w:type="table" w:styleId="31">
    <w:name w:val="Table Grid"/>
    <w:basedOn w:val="3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Hyperlink"/>
    <w:basedOn w:val="32"/>
    <w:unhideWhenUsed/>
    <w:qFormat/>
    <w:uiPriority w:val="99"/>
    <w:rPr>
      <w:color w:val="0563C1" w:themeColor="hyperlink"/>
      <w:u w:val="single"/>
      <w14:textFill>
        <w14:solidFill>
          <w14:schemeClr w14:val="hlink"/>
        </w14:solidFill>
      </w14:textFill>
    </w:rPr>
  </w:style>
  <w:style w:type="character" w:styleId="34">
    <w:name w:val="annotation reference"/>
    <w:basedOn w:val="32"/>
    <w:unhideWhenUsed/>
    <w:qFormat/>
    <w:uiPriority w:val="0"/>
    <w:rPr>
      <w:sz w:val="21"/>
      <w:szCs w:val="21"/>
    </w:rPr>
  </w:style>
  <w:style w:type="paragraph" w:styleId="35">
    <w:name w:val="List Paragraph"/>
    <w:basedOn w:val="1"/>
    <w:qFormat/>
    <w:uiPriority w:val="34"/>
    <w:pPr>
      <w:ind w:firstLine="420" w:firstLineChars="200"/>
    </w:pPr>
  </w:style>
  <w:style w:type="character" w:customStyle="1" w:styleId="36">
    <w:name w:val="标题 1 字符"/>
    <w:basedOn w:val="32"/>
    <w:link w:val="3"/>
    <w:qFormat/>
    <w:uiPriority w:val="9"/>
    <w:rPr>
      <w:b/>
      <w:bCs/>
      <w:kern w:val="44"/>
      <w:sz w:val="44"/>
      <w:szCs w:val="44"/>
    </w:rPr>
  </w:style>
  <w:style w:type="character" w:customStyle="1" w:styleId="37">
    <w:name w:val="标题 2 字符"/>
    <w:basedOn w:val="32"/>
    <w:link w:val="4"/>
    <w:qFormat/>
    <w:uiPriority w:val="9"/>
    <w:rPr>
      <w:rFonts w:asciiTheme="majorHAnsi" w:hAnsiTheme="majorHAnsi" w:eastAsiaTheme="majorEastAsia" w:cstheme="majorBidi"/>
      <w:b/>
      <w:bCs/>
      <w:sz w:val="32"/>
      <w:szCs w:val="32"/>
    </w:rPr>
  </w:style>
  <w:style w:type="paragraph" w:customStyle="1" w:styleId="38">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9">
    <w:name w:val="批注框文本 字符"/>
    <w:basedOn w:val="32"/>
    <w:link w:val="19"/>
    <w:semiHidden/>
    <w:qFormat/>
    <w:uiPriority w:val="99"/>
    <w:rPr>
      <w:sz w:val="18"/>
      <w:szCs w:val="18"/>
    </w:rPr>
  </w:style>
  <w:style w:type="character" w:customStyle="1" w:styleId="40">
    <w:name w:val="页眉 字符"/>
    <w:basedOn w:val="32"/>
    <w:link w:val="21"/>
    <w:qFormat/>
    <w:uiPriority w:val="99"/>
    <w:rPr>
      <w:sz w:val="18"/>
      <w:szCs w:val="18"/>
    </w:rPr>
  </w:style>
  <w:style w:type="character" w:customStyle="1" w:styleId="41">
    <w:name w:val="页脚 字符"/>
    <w:basedOn w:val="32"/>
    <w:link w:val="20"/>
    <w:qFormat/>
    <w:uiPriority w:val="99"/>
    <w:rPr>
      <w:sz w:val="18"/>
      <w:szCs w:val="18"/>
    </w:rPr>
  </w:style>
  <w:style w:type="character" w:customStyle="1" w:styleId="42">
    <w:name w:val="标题 3 字符"/>
    <w:basedOn w:val="32"/>
    <w:link w:val="5"/>
    <w:qFormat/>
    <w:uiPriority w:val="9"/>
    <w:rPr>
      <w:b/>
      <w:bCs/>
      <w:sz w:val="32"/>
      <w:szCs w:val="32"/>
    </w:rPr>
  </w:style>
  <w:style w:type="character" w:customStyle="1" w:styleId="43">
    <w:name w:val="标题 4 字符"/>
    <w:basedOn w:val="32"/>
    <w:link w:val="6"/>
    <w:qFormat/>
    <w:uiPriority w:val="9"/>
    <w:rPr>
      <w:rFonts w:asciiTheme="majorHAnsi" w:hAnsiTheme="majorHAnsi" w:eastAsiaTheme="majorEastAsia" w:cstheme="majorBidi"/>
      <w:b/>
      <w:bCs/>
      <w:sz w:val="28"/>
      <w:szCs w:val="28"/>
    </w:rPr>
  </w:style>
  <w:style w:type="character" w:customStyle="1" w:styleId="44">
    <w:name w:val="标题 5 字符"/>
    <w:basedOn w:val="32"/>
    <w:link w:val="7"/>
    <w:qFormat/>
    <w:uiPriority w:val="9"/>
    <w:rPr>
      <w:b/>
      <w:bCs/>
      <w:sz w:val="28"/>
      <w:szCs w:val="28"/>
    </w:rPr>
  </w:style>
  <w:style w:type="character" w:customStyle="1" w:styleId="45">
    <w:name w:val="标题 6 字符"/>
    <w:basedOn w:val="32"/>
    <w:link w:val="8"/>
    <w:qFormat/>
    <w:uiPriority w:val="9"/>
    <w:rPr>
      <w:rFonts w:asciiTheme="majorHAnsi" w:hAnsiTheme="majorHAnsi" w:eastAsiaTheme="majorEastAsia" w:cstheme="majorBidi"/>
      <w:b/>
      <w:bCs/>
      <w:sz w:val="24"/>
      <w:szCs w:val="24"/>
    </w:rPr>
  </w:style>
  <w:style w:type="character" w:customStyle="1" w:styleId="46">
    <w:name w:val="批注文字 字符"/>
    <w:basedOn w:val="32"/>
    <w:link w:val="11"/>
    <w:semiHidden/>
    <w:qFormat/>
    <w:uiPriority w:val="99"/>
  </w:style>
  <w:style w:type="character" w:customStyle="1" w:styleId="47">
    <w:name w:val="批注主题 字符"/>
    <w:basedOn w:val="46"/>
    <w:link w:val="28"/>
    <w:semiHidden/>
    <w:qFormat/>
    <w:uiPriority w:val="99"/>
    <w:rPr>
      <w:b/>
      <w:bCs/>
    </w:rPr>
  </w:style>
  <w:style w:type="character" w:customStyle="1" w:styleId="48">
    <w:name w:val="正文文本 3 字符"/>
    <w:link w:val="12"/>
    <w:qFormat/>
    <w:uiPriority w:val="0"/>
    <w:rPr>
      <w:rFonts w:ascii="宋体"/>
      <w:sz w:val="24"/>
    </w:rPr>
  </w:style>
  <w:style w:type="character" w:customStyle="1" w:styleId="49">
    <w:name w:val="正文文本 3 字符1"/>
    <w:basedOn w:val="32"/>
    <w:semiHidden/>
    <w:qFormat/>
    <w:uiPriority w:val="99"/>
    <w:rPr>
      <w:sz w:val="16"/>
      <w:szCs w:val="16"/>
    </w:rPr>
  </w:style>
  <w:style w:type="paragraph" w:customStyle="1" w:styleId="50">
    <w:name w:val="_Style 35"/>
    <w:basedOn w:val="1"/>
    <w:next w:val="35"/>
    <w:qFormat/>
    <w:uiPriority w:val="1"/>
    <w:pPr>
      <w:autoSpaceDE w:val="0"/>
      <w:autoSpaceDN w:val="0"/>
      <w:ind w:left="1776"/>
      <w:jc w:val="left"/>
    </w:pPr>
    <w:rPr>
      <w:rFonts w:ascii="宋体" w:hAnsi="宋体" w:eastAsia="宋体" w:cs="宋体"/>
      <w:kern w:val="0"/>
      <w:sz w:val="22"/>
      <w:lang w:eastAsia="en-US"/>
    </w:rPr>
  </w:style>
  <w:style w:type="character" w:customStyle="1" w:styleId="51">
    <w:name w:val="页眉 字符1"/>
    <w:qFormat/>
    <w:uiPriority w:val="0"/>
    <w:rPr>
      <w:kern w:val="2"/>
      <w:sz w:val="18"/>
      <w:szCs w:val="18"/>
    </w:rPr>
  </w:style>
  <w:style w:type="character" w:customStyle="1" w:styleId="52">
    <w:name w:val="页脚 字符1"/>
    <w:qFormat/>
    <w:uiPriority w:val="99"/>
    <w:rPr>
      <w:rFonts w:eastAsia="宋体"/>
      <w:kern w:val="2"/>
      <w:sz w:val="18"/>
      <w:szCs w:val="18"/>
      <w:lang w:val="en-US" w:eastAsia="zh-CN" w:bidi="ar-SA"/>
    </w:rPr>
  </w:style>
  <w:style w:type="character" w:customStyle="1" w:styleId="53">
    <w:name w:val="日期 字符"/>
    <w:basedOn w:val="32"/>
    <w:link w:val="18"/>
    <w:semiHidden/>
    <w:qFormat/>
    <w:uiPriority w:val="99"/>
  </w:style>
  <w:style w:type="character" w:customStyle="1" w:styleId="54">
    <w:name w:val="正文文本 字符"/>
    <w:basedOn w:val="32"/>
    <w:link w:val="13"/>
    <w:semiHidden/>
    <w:qFormat/>
    <w:uiPriority w:val="99"/>
  </w:style>
  <w:style w:type="paragraph" w:customStyle="1" w:styleId="55">
    <w:name w:val="正文_15"/>
    <w:qFormat/>
    <w:uiPriority w:val="99"/>
    <w:pPr>
      <w:widowControl w:val="0"/>
      <w:spacing w:line="300" w:lineRule="auto"/>
      <w:jc w:val="both"/>
    </w:pPr>
    <w:rPr>
      <w:rFonts w:ascii="Times New Roman" w:hAnsi="Times New Roman" w:eastAsia="宋体" w:cs="Times New Roman"/>
      <w:kern w:val="2"/>
      <w:sz w:val="21"/>
      <w:szCs w:val="24"/>
      <w:lang w:val="en-US" w:eastAsia="zh-CN" w:bidi="ar-SA"/>
    </w:rPr>
  </w:style>
  <w:style w:type="paragraph" w:customStyle="1" w:styleId="56">
    <w:name w:val="_Style 50"/>
    <w:basedOn w:val="14"/>
    <w:next w:val="29"/>
    <w:link w:val="57"/>
    <w:qFormat/>
    <w:uiPriority w:val="99"/>
    <w:pPr>
      <w:ind w:firstLine="420" w:firstLineChars="200"/>
    </w:pPr>
    <w:rPr>
      <w:kern w:val="0"/>
      <w:sz w:val="20"/>
      <w:szCs w:val="20"/>
    </w:rPr>
  </w:style>
  <w:style w:type="character" w:customStyle="1" w:styleId="57">
    <w:name w:val="正文文本首行缩进 2 字符"/>
    <w:link w:val="56"/>
    <w:qFormat/>
    <w:uiPriority w:val="99"/>
  </w:style>
  <w:style w:type="character" w:customStyle="1" w:styleId="58">
    <w:name w:val="正文文本缩进 字符"/>
    <w:basedOn w:val="32"/>
    <w:link w:val="14"/>
    <w:semiHidden/>
    <w:qFormat/>
    <w:uiPriority w:val="99"/>
    <w:rPr>
      <w:kern w:val="2"/>
      <w:sz w:val="21"/>
      <w:szCs w:val="22"/>
    </w:rPr>
  </w:style>
  <w:style w:type="character" w:customStyle="1" w:styleId="59">
    <w:name w:val="正文首行缩进 2 字符"/>
    <w:basedOn w:val="58"/>
    <w:link w:val="29"/>
    <w:semiHidden/>
    <w:qFormat/>
    <w:uiPriority w:val="99"/>
    <w:rPr>
      <w:kern w:val="2"/>
      <w:sz w:val="21"/>
      <w:szCs w:val="22"/>
    </w:rPr>
  </w:style>
  <w:style w:type="character" w:customStyle="1" w:styleId="60">
    <w:name w:val="font31"/>
    <w:qFormat/>
    <w:uiPriority w:val="0"/>
    <w:rPr>
      <w:rFonts w:hint="eastAsia" w:ascii="仿宋_GB2312" w:eastAsia="仿宋_GB2312" w:cs="仿宋_GB2312"/>
      <w:b/>
      <w:bCs/>
      <w:color w:val="000000"/>
      <w:sz w:val="20"/>
      <w:szCs w:val="20"/>
      <w:u w:val="none"/>
    </w:rPr>
  </w:style>
  <w:style w:type="character" w:customStyle="1" w:styleId="61">
    <w:name w:val="font61"/>
    <w:qFormat/>
    <w:uiPriority w:val="0"/>
    <w:rPr>
      <w:rFonts w:hint="default" w:ascii="Times New Roman" w:hAnsi="Times New Roman" w:cs="Times New Roman"/>
      <w:b/>
      <w:bCs/>
      <w:color w:val="000000"/>
      <w:sz w:val="20"/>
      <w:szCs w:val="20"/>
      <w:u w:val="none"/>
    </w:rPr>
  </w:style>
  <w:style w:type="character" w:customStyle="1" w:styleId="62">
    <w:name w:val="font51"/>
    <w:qFormat/>
    <w:uiPriority w:val="0"/>
    <w:rPr>
      <w:rFonts w:hint="eastAsia" w:ascii="仿宋_GB2312" w:eastAsia="仿宋_GB2312" w:cs="仿宋_GB2312"/>
      <w:color w:val="000000"/>
      <w:sz w:val="20"/>
      <w:szCs w:val="20"/>
      <w:u w:val="none"/>
    </w:rPr>
  </w:style>
  <w:style w:type="character" w:customStyle="1" w:styleId="63">
    <w:name w:val="font41"/>
    <w:qFormat/>
    <w:uiPriority w:val="0"/>
    <w:rPr>
      <w:rFonts w:hint="default" w:ascii="Times New Roman" w:hAnsi="Times New Roman" w:cs="Times New Roman"/>
      <w:color w:val="000000"/>
      <w:sz w:val="20"/>
      <w:szCs w:val="20"/>
      <w:u w:val="none"/>
    </w:rPr>
  </w:style>
  <w:style w:type="character" w:customStyle="1" w:styleId="64">
    <w:name w:val="正文缩进 字符1"/>
    <w:link w:val="10"/>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9F8DFE-3733-4B72-9BF8-74A7EFF6CFB2}">
  <ds:schemaRefs/>
</ds:datastoreItem>
</file>

<file path=docProps/app.xml><?xml version="1.0" encoding="utf-8"?>
<Properties xmlns="http://schemas.openxmlformats.org/officeDocument/2006/extended-properties" xmlns:vt="http://schemas.openxmlformats.org/officeDocument/2006/docPropsVTypes">
  <Template>Normal</Template>
  <Pages>53</Pages>
  <Words>23226</Words>
  <Characters>24969</Characters>
  <Lines>239</Lines>
  <Paragraphs>67</Paragraphs>
  <TotalTime>0</TotalTime>
  <ScaleCrop>false</ScaleCrop>
  <LinksUpToDate>false</LinksUpToDate>
  <CharactersWithSpaces>27739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2023-06-28T09:11:00Z</dcterms:created>
  <dc:creator>Think</dc:creator>
  <cp:lastModifiedBy>王烁</cp:lastModifiedBy>
  <cp:lastPrinted>2021-05-20T07:54:00Z</cp:lastPrinted>
  <dcterms:modified xsi:type="dcterms:W3CDTF">2023-08-23T08:50:52Z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2A6F3ECC66E1453A89AB4B7D3FDD538F_13</vt:lpwstr>
  </property>
</Properties>
</file>