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22A" w:rsidRPr="00A21780" w:rsidRDefault="00A6622A" w:rsidP="00A6622A">
      <w:pPr>
        <w:spacing w:line="360" w:lineRule="auto"/>
        <w:outlineLvl w:val="1"/>
        <w:rPr>
          <w:rFonts w:ascii="宋体" w:hAnsi="宋体" w:cs="宋体"/>
          <w:b/>
          <w:bCs/>
          <w:sz w:val="21"/>
          <w:szCs w:val="21"/>
        </w:rPr>
      </w:pPr>
      <w:bookmarkStart w:id="0" w:name="_Toc85701100"/>
      <w:bookmarkStart w:id="1" w:name="_Toc96609797"/>
      <w:r w:rsidRPr="00A21780">
        <w:rPr>
          <w:rFonts w:ascii="宋体" w:hAnsi="宋体" w:cs="宋体" w:hint="eastAsia"/>
          <w:b/>
          <w:bCs/>
          <w:sz w:val="21"/>
          <w:szCs w:val="21"/>
        </w:rPr>
        <w:t>附件1：《获取招标文件方式》</w:t>
      </w:r>
      <w:bookmarkEnd w:id="0"/>
      <w:bookmarkEnd w:id="1"/>
    </w:p>
    <w:p w:rsidR="00A6622A" w:rsidRPr="00A21780" w:rsidRDefault="00A6622A" w:rsidP="00A6622A">
      <w:pPr>
        <w:spacing w:line="360" w:lineRule="auto"/>
        <w:rPr>
          <w:rFonts w:ascii="宋体" w:hAnsi="宋体" w:cs="宋体"/>
          <w:sz w:val="21"/>
          <w:szCs w:val="21"/>
        </w:rPr>
      </w:pPr>
    </w:p>
    <w:p w:rsidR="00A6622A" w:rsidRPr="00A21780" w:rsidRDefault="00A6622A" w:rsidP="00A6622A">
      <w:pPr>
        <w:spacing w:line="360" w:lineRule="auto"/>
        <w:rPr>
          <w:rFonts w:ascii="宋体" w:hAnsi="宋体" w:cs="宋体"/>
          <w:sz w:val="21"/>
          <w:szCs w:val="21"/>
        </w:rPr>
      </w:pPr>
      <w:r w:rsidRPr="00A21780">
        <w:rPr>
          <w:rFonts w:ascii="宋体" w:hAnsi="宋体" w:cs="宋体"/>
          <w:sz w:val="21"/>
          <w:szCs w:val="21"/>
        </w:rPr>
        <w:t>1</w:t>
      </w:r>
      <w:r w:rsidRPr="00A21780">
        <w:rPr>
          <w:rFonts w:ascii="宋体" w:hAnsi="宋体" w:cs="宋体" w:hint="eastAsia"/>
          <w:sz w:val="21"/>
          <w:szCs w:val="21"/>
        </w:rPr>
        <w:t>、领取招标文件需提供的资料：</w:t>
      </w:r>
    </w:p>
    <w:p w:rsidR="00A6622A" w:rsidRPr="00A21780" w:rsidRDefault="00A6622A" w:rsidP="00A6622A">
      <w:pPr>
        <w:spacing w:line="360" w:lineRule="auto"/>
        <w:rPr>
          <w:rFonts w:ascii="宋体" w:hAnsi="宋体" w:cs="宋体"/>
          <w:sz w:val="21"/>
          <w:szCs w:val="21"/>
        </w:rPr>
      </w:pPr>
      <w:r w:rsidRPr="00A21780">
        <w:rPr>
          <w:rFonts w:ascii="宋体" w:hAnsi="宋体" w:cs="宋体" w:hint="eastAsia"/>
          <w:sz w:val="21"/>
          <w:szCs w:val="21"/>
        </w:rPr>
        <w:t>（1）法定代表人身份证明书原件及法定代表人身份证；</w:t>
      </w:r>
    </w:p>
    <w:p w:rsidR="00A6622A" w:rsidRPr="00A21780" w:rsidRDefault="00A6622A" w:rsidP="00A6622A">
      <w:pPr>
        <w:spacing w:line="360" w:lineRule="auto"/>
        <w:rPr>
          <w:rFonts w:ascii="宋体" w:hAnsi="宋体" w:cs="宋体"/>
          <w:sz w:val="21"/>
          <w:szCs w:val="21"/>
        </w:rPr>
      </w:pPr>
      <w:r w:rsidRPr="00A21780">
        <w:rPr>
          <w:rFonts w:ascii="宋体" w:hAnsi="宋体" w:cs="宋体" w:hint="eastAsia"/>
          <w:sz w:val="21"/>
          <w:szCs w:val="21"/>
        </w:rPr>
        <w:t>（2）法定代表人授权书原件及被授权人身份证；</w:t>
      </w:r>
    </w:p>
    <w:p w:rsidR="00A6622A" w:rsidRPr="00A21780" w:rsidRDefault="00A6622A" w:rsidP="00A6622A">
      <w:pPr>
        <w:spacing w:line="360" w:lineRule="auto"/>
        <w:rPr>
          <w:rFonts w:ascii="宋体" w:hAnsi="宋体" w:cs="宋体"/>
          <w:sz w:val="21"/>
          <w:szCs w:val="21"/>
        </w:rPr>
      </w:pPr>
      <w:r w:rsidRPr="00A21780">
        <w:rPr>
          <w:rFonts w:ascii="宋体" w:hAnsi="宋体" w:cs="宋体" w:hint="eastAsia"/>
          <w:sz w:val="21"/>
          <w:szCs w:val="21"/>
        </w:rPr>
        <w:t>（3）文件获取登记表（格式附后）。</w:t>
      </w:r>
    </w:p>
    <w:p w:rsidR="00A6622A" w:rsidRPr="00A21780" w:rsidRDefault="00A6622A" w:rsidP="00A6622A">
      <w:pPr>
        <w:spacing w:line="360" w:lineRule="auto"/>
        <w:rPr>
          <w:rFonts w:ascii="宋体" w:hAnsi="宋体" w:cs="宋体"/>
          <w:sz w:val="21"/>
          <w:szCs w:val="21"/>
        </w:rPr>
      </w:pPr>
      <w:r w:rsidRPr="00A21780">
        <w:rPr>
          <w:rFonts w:ascii="宋体" w:hAnsi="宋体" w:cs="宋体" w:hint="eastAsia"/>
          <w:sz w:val="21"/>
          <w:szCs w:val="21"/>
        </w:rPr>
        <w:t>2、请投标人在获取文件截止时间之前将上述资料</w:t>
      </w:r>
      <w:r w:rsidRPr="00A21780">
        <w:rPr>
          <w:rFonts w:ascii="宋体" w:hAnsi="宋体" w:cs="宋体" w:hint="eastAsia"/>
          <w:b/>
          <w:sz w:val="21"/>
          <w:szCs w:val="21"/>
        </w:rPr>
        <w:t>加盖公章的扫描件</w:t>
      </w:r>
      <w:r w:rsidRPr="00A21780">
        <w:rPr>
          <w:rFonts w:ascii="宋体" w:hAnsi="宋体" w:cs="宋体" w:hint="eastAsia"/>
          <w:sz w:val="21"/>
          <w:szCs w:val="21"/>
        </w:rPr>
        <w:t>发送邮件至项目联系人邮箱</w:t>
      </w:r>
      <w:r w:rsidRPr="00A21780">
        <w:rPr>
          <w:rFonts w:ascii="宋体" w:hAnsi="宋体" w:cs="宋体"/>
          <w:sz w:val="21"/>
          <w:szCs w:val="21"/>
        </w:rPr>
        <w:t>hbctzbpym@163.com</w:t>
      </w:r>
      <w:r w:rsidRPr="00A21780">
        <w:rPr>
          <w:rFonts w:ascii="宋体" w:hAnsi="宋体" w:cs="宋体" w:hint="eastAsia"/>
          <w:sz w:val="21"/>
          <w:szCs w:val="21"/>
        </w:rPr>
        <w:t>（以项目负责人收到邮件的时间为准），投标人成功报名后，本项目招标文件将发送至投标人报名邮箱。如投标人发送报名资料2</w:t>
      </w:r>
      <w:r w:rsidRPr="00A21780">
        <w:rPr>
          <w:rFonts w:ascii="宋体" w:hAnsi="宋体" w:cs="宋体"/>
          <w:sz w:val="21"/>
          <w:szCs w:val="21"/>
        </w:rPr>
        <w:t>4</w:t>
      </w:r>
      <w:r w:rsidRPr="00A21780">
        <w:rPr>
          <w:rFonts w:ascii="宋体" w:hAnsi="宋体" w:cs="宋体" w:hint="eastAsia"/>
          <w:sz w:val="21"/>
          <w:szCs w:val="21"/>
        </w:rPr>
        <w:t>小时内未收到回复，请及时联系项目联系人。</w:t>
      </w:r>
    </w:p>
    <w:p w:rsidR="00A6622A" w:rsidRPr="00A21780" w:rsidRDefault="00A6622A" w:rsidP="00A6622A">
      <w:pPr>
        <w:spacing w:line="360" w:lineRule="auto"/>
        <w:jc w:val="center"/>
        <w:rPr>
          <w:rFonts w:ascii="宋体" w:hAnsi="宋体" w:cs="宋体"/>
          <w:b/>
          <w:sz w:val="21"/>
          <w:szCs w:val="21"/>
        </w:rPr>
      </w:pPr>
      <w:r w:rsidRPr="00A21780">
        <w:rPr>
          <w:rFonts w:ascii="宋体" w:hAnsi="宋体" w:cs="宋体" w:hint="eastAsia"/>
          <w:b/>
          <w:sz w:val="21"/>
          <w:szCs w:val="21"/>
        </w:rPr>
        <w:t>文件获取登记表</w:t>
      </w:r>
    </w:p>
    <w:tbl>
      <w:tblPr>
        <w:tblW w:w="9180" w:type="dxa"/>
        <w:tblLook w:val="0000" w:firstRow="0" w:lastRow="0" w:firstColumn="0" w:lastColumn="0" w:noHBand="0" w:noVBand="0"/>
      </w:tblPr>
      <w:tblGrid>
        <w:gridCol w:w="2434"/>
        <w:gridCol w:w="2248"/>
        <w:gridCol w:w="2249"/>
        <w:gridCol w:w="2249"/>
      </w:tblGrid>
      <w:tr w:rsidR="00A6622A" w:rsidRPr="00A21780" w:rsidTr="00C31DAE">
        <w:trPr>
          <w:trHeight w:val="810"/>
        </w:trPr>
        <w:tc>
          <w:tcPr>
            <w:tcW w:w="2434" w:type="dxa"/>
            <w:tcBorders>
              <w:top w:val="single" w:sz="4" w:space="0" w:color="auto"/>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项目名称</w:t>
            </w:r>
          </w:p>
        </w:tc>
        <w:tc>
          <w:tcPr>
            <w:tcW w:w="6746" w:type="dxa"/>
            <w:gridSpan w:val="3"/>
            <w:tcBorders>
              <w:top w:val="single" w:sz="4" w:space="0" w:color="auto"/>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项目编号</w:t>
            </w:r>
          </w:p>
        </w:tc>
        <w:tc>
          <w:tcPr>
            <w:tcW w:w="2248"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包号</w:t>
            </w:r>
          </w:p>
        </w:tc>
        <w:tc>
          <w:tcPr>
            <w:tcW w:w="2249" w:type="dxa"/>
            <w:tcBorders>
              <w:top w:val="nil"/>
              <w:left w:val="nil"/>
              <w:bottom w:val="single" w:sz="4" w:space="0" w:color="auto"/>
              <w:right w:val="single" w:sz="4" w:space="0" w:color="auto"/>
            </w:tcBorders>
            <w:vAlign w:val="center"/>
          </w:tcPr>
          <w:p w:rsidR="00A6622A" w:rsidRPr="00A21780" w:rsidRDefault="00A6622A" w:rsidP="00C31DAE">
            <w:pPr>
              <w:widowControl/>
              <w:ind w:firstLineChars="300" w:firstLine="630"/>
              <w:jc w:val="left"/>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投标人/投标人名称</w:t>
            </w:r>
          </w:p>
        </w:tc>
        <w:tc>
          <w:tcPr>
            <w:tcW w:w="6746" w:type="dxa"/>
            <w:gridSpan w:val="3"/>
            <w:tcBorders>
              <w:top w:val="single" w:sz="4" w:space="0" w:color="auto"/>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纳税人识别号/统一社会信用代码</w:t>
            </w:r>
          </w:p>
        </w:tc>
        <w:tc>
          <w:tcPr>
            <w:tcW w:w="6746" w:type="dxa"/>
            <w:gridSpan w:val="3"/>
            <w:tcBorders>
              <w:top w:val="single" w:sz="4" w:space="0" w:color="auto"/>
              <w:left w:val="nil"/>
              <w:bottom w:val="single" w:sz="4" w:space="0" w:color="auto"/>
              <w:right w:val="single" w:sz="4" w:space="0" w:color="auto"/>
            </w:tcBorders>
            <w:vAlign w:val="center"/>
          </w:tcPr>
          <w:p w:rsidR="00A6622A" w:rsidRPr="00A21780" w:rsidRDefault="00A6622A" w:rsidP="00C31DAE">
            <w:pPr>
              <w:widowControl/>
              <w:jc w:val="left"/>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开户银行</w:t>
            </w:r>
          </w:p>
        </w:tc>
        <w:tc>
          <w:tcPr>
            <w:tcW w:w="6746" w:type="dxa"/>
            <w:gridSpan w:val="3"/>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账号</w:t>
            </w:r>
          </w:p>
        </w:tc>
        <w:tc>
          <w:tcPr>
            <w:tcW w:w="6746" w:type="dxa"/>
            <w:gridSpan w:val="3"/>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授权代表</w:t>
            </w:r>
          </w:p>
        </w:tc>
        <w:tc>
          <w:tcPr>
            <w:tcW w:w="2248"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联系电话</w:t>
            </w:r>
          </w:p>
        </w:tc>
        <w:tc>
          <w:tcPr>
            <w:tcW w:w="2249"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r>
      <w:tr w:rsidR="00A6622A" w:rsidRPr="00A21780" w:rsidTr="00C31DAE">
        <w:trPr>
          <w:trHeight w:val="810"/>
        </w:trPr>
        <w:tc>
          <w:tcPr>
            <w:tcW w:w="2434" w:type="dxa"/>
            <w:tcBorders>
              <w:top w:val="nil"/>
              <w:left w:val="single" w:sz="4" w:space="0" w:color="auto"/>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地址</w:t>
            </w:r>
          </w:p>
        </w:tc>
        <w:tc>
          <w:tcPr>
            <w:tcW w:w="2248"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c>
          <w:tcPr>
            <w:tcW w:w="2249"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r w:rsidRPr="00A21780">
              <w:rPr>
                <w:rFonts w:ascii="宋体" w:hAnsi="宋体" w:cs="宋体" w:hint="eastAsia"/>
                <w:kern w:val="0"/>
                <w:sz w:val="21"/>
                <w:szCs w:val="21"/>
              </w:rPr>
              <w:t>邮箱</w:t>
            </w:r>
          </w:p>
        </w:tc>
        <w:tc>
          <w:tcPr>
            <w:tcW w:w="2249" w:type="dxa"/>
            <w:tcBorders>
              <w:top w:val="nil"/>
              <w:left w:val="nil"/>
              <w:bottom w:val="single" w:sz="4" w:space="0" w:color="auto"/>
              <w:right w:val="single" w:sz="4" w:space="0" w:color="auto"/>
            </w:tcBorders>
            <w:vAlign w:val="center"/>
          </w:tcPr>
          <w:p w:rsidR="00A6622A" w:rsidRPr="00A21780" w:rsidRDefault="00A6622A" w:rsidP="00C31DAE">
            <w:pPr>
              <w:widowControl/>
              <w:jc w:val="center"/>
              <w:rPr>
                <w:rFonts w:ascii="宋体" w:hAnsi="宋体" w:cs="宋体"/>
                <w:kern w:val="0"/>
                <w:sz w:val="21"/>
                <w:szCs w:val="21"/>
              </w:rPr>
            </w:pPr>
          </w:p>
        </w:tc>
      </w:tr>
    </w:tbl>
    <w:p w:rsidR="00A6622A" w:rsidRPr="00A21780" w:rsidRDefault="00A6622A" w:rsidP="00A6622A">
      <w:pPr>
        <w:spacing w:line="360" w:lineRule="auto"/>
        <w:rPr>
          <w:rFonts w:ascii="宋体" w:hAnsi="宋体" w:cs="宋体"/>
          <w:sz w:val="21"/>
          <w:szCs w:val="21"/>
        </w:rPr>
      </w:pPr>
    </w:p>
    <w:p w:rsidR="00A6622A" w:rsidRPr="00A21780" w:rsidRDefault="00A6622A">
      <w:pPr>
        <w:widowControl/>
        <w:jc w:val="left"/>
      </w:pPr>
      <w:r w:rsidRPr="00A21780">
        <w:br w:type="page"/>
      </w:r>
    </w:p>
    <w:p w:rsidR="00A6622A" w:rsidRPr="00A21780" w:rsidRDefault="00A6622A" w:rsidP="00A6622A">
      <w:pPr>
        <w:spacing w:line="360" w:lineRule="auto"/>
        <w:outlineLvl w:val="1"/>
        <w:rPr>
          <w:rFonts w:ascii="宋体" w:hAnsi="宋体" w:cs="宋体"/>
          <w:b/>
          <w:bCs/>
          <w:sz w:val="21"/>
          <w:szCs w:val="21"/>
        </w:rPr>
      </w:pPr>
      <w:r w:rsidRPr="00A21780">
        <w:rPr>
          <w:rFonts w:ascii="宋体" w:hAnsi="宋体" w:cs="宋体" w:hint="eastAsia"/>
          <w:b/>
          <w:bCs/>
          <w:sz w:val="21"/>
          <w:szCs w:val="21"/>
        </w:rPr>
        <w:lastRenderedPageBreak/>
        <w:t>附件</w:t>
      </w:r>
      <w:r w:rsidRPr="00A21780">
        <w:rPr>
          <w:rFonts w:ascii="宋体" w:hAnsi="宋体" w:cs="宋体"/>
          <w:b/>
          <w:bCs/>
          <w:sz w:val="21"/>
          <w:szCs w:val="21"/>
        </w:rPr>
        <w:t>2</w:t>
      </w:r>
      <w:r w:rsidRPr="00A21780">
        <w:rPr>
          <w:rFonts w:ascii="宋体" w:hAnsi="宋体" w:cs="宋体" w:hint="eastAsia"/>
          <w:b/>
          <w:bCs/>
          <w:sz w:val="21"/>
          <w:szCs w:val="21"/>
        </w:rPr>
        <w:t>：采购需求</w:t>
      </w:r>
    </w:p>
    <w:p w:rsidR="00A21780" w:rsidRPr="00A21780" w:rsidRDefault="00A21780" w:rsidP="00A21780">
      <w:pPr>
        <w:autoSpaceDE w:val="0"/>
        <w:autoSpaceDN w:val="0"/>
        <w:adjustRightInd w:val="0"/>
        <w:spacing w:line="360" w:lineRule="auto"/>
        <w:jc w:val="left"/>
        <w:outlineLvl w:val="1"/>
        <w:rPr>
          <w:rFonts w:ascii="宋体" w:hAnsi="宋体" w:cs="宋体"/>
          <w:b/>
          <w:bCs/>
          <w:sz w:val="21"/>
          <w:szCs w:val="21"/>
        </w:rPr>
      </w:pPr>
      <w:bookmarkStart w:id="2" w:name="_Toc96637689"/>
      <w:r w:rsidRPr="00A21780">
        <w:rPr>
          <w:rFonts w:ascii="宋体" w:hAnsi="宋体" w:cs="宋体" w:hint="eastAsia"/>
          <w:b/>
          <w:bCs/>
          <w:sz w:val="21"/>
          <w:szCs w:val="21"/>
        </w:rPr>
        <w:t>一、项目概况</w:t>
      </w:r>
      <w:bookmarkEnd w:id="2"/>
    </w:p>
    <w:p w:rsidR="00A21780" w:rsidRPr="00A21780" w:rsidRDefault="00A21780" w:rsidP="00A21780">
      <w:pPr>
        <w:spacing w:line="360" w:lineRule="auto"/>
        <w:ind w:leftChars="-50" w:left="-140" w:rightChars="-50" w:right="-140" w:firstLineChars="200" w:firstLine="420"/>
        <w:rPr>
          <w:rFonts w:ascii="宋体" w:hAnsi="宋体" w:hint="eastAsia"/>
          <w:bCs/>
          <w:sz w:val="21"/>
          <w:szCs w:val="21"/>
        </w:rPr>
      </w:pPr>
      <w:r w:rsidRPr="00A21780">
        <w:rPr>
          <w:rFonts w:ascii="宋体" w:hAnsi="宋体" w:hint="eastAsia"/>
          <w:bCs/>
          <w:sz w:val="21"/>
          <w:szCs w:val="21"/>
        </w:rPr>
        <w:t>国家华中区域应急救援中心建设项目（项目名称）已由中华人民共和国国家发展和改革委员会（项目审批、核准或备案机关名称）以发改投资〔2021〕856号（批文名称及编号）批准建设，建设资金来源为中央预算内投资，建设资金已落实。应急管理部授权湖北省应急管理厅为该项目委托代理人，负责该项目建设的组织实施和管理工作。</w:t>
      </w:r>
    </w:p>
    <w:p w:rsidR="00A21780" w:rsidRPr="00A21780" w:rsidRDefault="00A21780" w:rsidP="00A21780">
      <w:pPr>
        <w:spacing w:line="360" w:lineRule="auto"/>
        <w:ind w:leftChars="-50" w:left="-140" w:rightChars="-50" w:right="-140" w:firstLineChars="200" w:firstLine="420"/>
        <w:rPr>
          <w:rFonts w:ascii="宋体" w:hAnsi="宋体" w:hint="eastAsia"/>
          <w:bCs/>
          <w:sz w:val="21"/>
          <w:szCs w:val="21"/>
        </w:rPr>
      </w:pPr>
      <w:r w:rsidRPr="00A21780">
        <w:rPr>
          <w:rFonts w:ascii="宋体" w:hAnsi="宋体" w:hint="eastAsia"/>
          <w:bCs/>
          <w:sz w:val="21"/>
          <w:szCs w:val="21"/>
        </w:rPr>
        <w:t>建设地点：湖北省武汉市汉南区和洪湖市新滩镇。</w:t>
      </w:r>
    </w:p>
    <w:p w:rsidR="00A21780" w:rsidRPr="00A21780" w:rsidRDefault="00A21780" w:rsidP="00A21780">
      <w:pPr>
        <w:spacing w:line="360" w:lineRule="auto"/>
        <w:ind w:leftChars="-50" w:left="-140" w:rightChars="-50" w:right="-140" w:firstLineChars="200" w:firstLine="420"/>
        <w:rPr>
          <w:rFonts w:ascii="宋体" w:hAnsi="宋体" w:cs="宋体"/>
          <w:sz w:val="21"/>
          <w:szCs w:val="21"/>
        </w:rPr>
      </w:pPr>
      <w:r w:rsidRPr="00A21780">
        <w:rPr>
          <w:rFonts w:ascii="宋体" w:hAnsi="宋体" w:hint="eastAsia"/>
          <w:bCs/>
          <w:sz w:val="21"/>
          <w:szCs w:val="21"/>
        </w:rPr>
        <w:t>建设规模：国家华中区域应急救援中心是国家应急救援中心工程的重要组成项目，设置汉南主功能区和洪湖水上救援训练基地两个板块。根据应急救援功能要求及特征，汉南主功能区和水上救援训练基地实行差异化、互补化建设：汉南主功能区以区域性指挥协调、教学培训、基础训练、驻训备勤、仓储保障等功能为主；水上救援训练基地以区域性综合训练、模拟对抗、实战演练、水域搜救等训练为主。其中汉南主功能区总用地面积约410亩，总建筑面积72368㎡。水上救援训练基地（洪湖）总用地面积110亩，总建筑面积5330㎡。项目估算总投资101308万元。</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cs="宋体" w:hint="eastAsia"/>
          <w:sz w:val="21"/>
          <w:szCs w:val="21"/>
        </w:rPr>
        <w:t>现拟选取一家单位，根据《河道管理范围内建设项目防洪评价报告编制导则》（SL/T808-2021）等国家有关规定和技术标准规范，编制国家华中区域应急救援中心项目防洪评价报告，并通过主管部门审核。</w:t>
      </w:r>
    </w:p>
    <w:p w:rsidR="00A21780" w:rsidRPr="00A21780" w:rsidRDefault="00A21780" w:rsidP="00A21780">
      <w:pPr>
        <w:autoSpaceDE w:val="0"/>
        <w:autoSpaceDN w:val="0"/>
        <w:adjustRightInd w:val="0"/>
        <w:spacing w:line="360" w:lineRule="auto"/>
        <w:jc w:val="left"/>
        <w:outlineLvl w:val="1"/>
        <w:rPr>
          <w:rFonts w:ascii="宋体" w:hAnsi="宋体" w:cs="宋体"/>
          <w:b/>
          <w:bCs/>
          <w:sz w:val="21"/>
          <w:szCs w:val="21"/>
        </w:rPr>
      </w:pPr>
      <w:bookmarkStart w:id="3" w:name="_Toc96637690"/>
      <w:r w:rsidRPr="00A21780">
        <w:rPr>
          <w:rFonts w:ascii="宋体" w:hAnsi="宋体" w:cs="宋体" w:hint="eastAsia"/>
          <w:b/>
          <w:bCs/>
          <w:sz w:val="21"/>
          <w:szCs w:val="21"/>
        </w:rPr>
        <w:t>二、服务要求</w:t>
      </w:r>
      <w:bookmarkEnd w:id="3"/>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hint="eastAsia"/>
          <w:bCs/>
          <w:sz w:val="21"/>
          <w:szCs w:val="21"/>
        </w:rPr>
        <w:t>1、国家华中区域应急救援中心项目</w:t>
      </w:r>
      <w:r w:rsidRPr="00A21780">
        <w:rPr>
          <w:rFonts w:ascii="宋体" w:hAnsi="宋体" w:cs="宋体" w:hint="eastAsia"/>
          <w:sz w:val="21"/>
          <w:szCs w:val="21"/>
        </w:rPr>
        <w:t>防洪评价报告</w:t>
      </w:r>
      <w:r w:rsidRPr="00A21780">
        <w:rPr>
          <w:rFonts w:ascii="宋体" w:hAnsi="宋体" w:hint="eastAsia"/>
          <w:bCs/>
          <w:sz w:val="21"/>
          <w:szCs w:val="21"/>
        </w:rPr>
        <w:t>应当包括下列内容：概述、基本情况、河道演变、防洪评价分析与计算、防洪综合评价、消除和减轻影响措施、结论与建议等。</w:t>
      </w:r>
    </w:p>
    <w:p w:rsidR="00A21780" w:rsidRPr="00A21780" w:rsidRDefault="00A21780" w:rsidP="00A21780">
      <w:pPr>
        <w:spacing w:line="360" w:lineRule="auto"/>
        <w:ind w:leftChars="-50" w:left="-140" w:rightChars="-50" w:right="-140" w:firstLineChars="200" w:firstLine="420"/>
        <w:rPr>
          <w:rFonts w:ascii="宋体" w:hAnsi="宋体" w:cs="宋体"/>
          <w:sz w:val="21"/>
          <w:szCs w:val="21"/>
        </w:rPr>
      </w:pPr>
      <w:r w:rsidRPr="00A21780">
        <w:rPr>
          <w:rFonts w:ascii="宋体" w:hAnsi="宋体" w:hint="eastAsia"/>
          <w:bCs/>
          <w:sz w:val="21"/>
          <w:szCs w:val="21"/>
        </w:rPr>
        <w:t>2、</w:t>
      </w:r>
      <w:r w:rsidRPr="00A21780">
        <w:rPr>
          <w:rFonts w:ascii="宋体" w:hAnsi="宋体" w:cs="宋体" w:hint="eastAsia"/>
          <w:sz w:val="21"/>
          <w:szCs w:val="21"/>
        </w:rPr>
        <w:t>防洪评价报告所采用的各项基础资料和数据应具有可靠性、合理性和一致性。</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cs="宋体" w:hint="eastAsia"/>
          <w:sz w:val="21"/>
          <w:szCs w:val="21"/>
        </w:rPr>
        <w:t>3、防洪评价报告</w:t>
      </w:r>
      <w:r w:rsidRPr="00A21780">
        <w:rPr>
          <w:rFonts w:ascii="宋体" w:hAnsi="宋体" w:hint="eastAsia"/>
          <w:bCs/>
          <w:sz w:val="21"/>
          <w:szCs w:val="21"/>
        </w:rPr>
        <w:t>编制单位应根据本项目所在河道特点和具体情况，采用合适的评价方法；并根据本项目和所在河段的河道整治规划、河道特征、洪水特性、水利工程布置和防洪调度等情况合理确定影响分析范围。</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bCs/>
          <w:sz w:val="21"/>
          <w:szCs w:val="21"/>
        </w:rPr>
        <w:t>4</w:t>
      </w:r>
      <w:r w:rsidRPr="00A21780">
        <w:rPr>
          <w:rFonts w:ascii="宋体" w:hAnsi="宋体" w:hint="eastAsia"/>
          <w:bCs/>
          <w:sz w:val="21"/>
          <w:szCs w:val="21"/>
        </w:rPr>
        <w:t>、时间要求：合同签订后60日历天内提交报告初稿，初稿完成后30日历天内提交终稿并协助采购人完成报告的报审工作。</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bCs/>
          <w:sz w:val="21"/>
          <w:szCs w:val="21"/>
        </w:rPr>
        <w:t>5</w:t>
      </w:r>
      <w:r w:rsidRPr="00A21780">
        <w:rPr>
          <w:rFonts w:ascii="宋体" w:hAnsi="宋体" w:hint="eastAsia"/>
          <w:bCs/>
          <w:sz w:val="21"/>
          <w:szCs w:val="21"/>
        </w:rPr>
        <w:t>、投标人应针对本项目组建专门的服务团队，设置经验丰富的核心成员不少于3人，能够及时响应采购人的需求，并制定科学合理、可操作性强的项目实施方案。</w:t>
      </w:r>
    </w:p>
    <w:p w:rsidR="00A21780" w:rsidRPr="00A21780" w:rsidRDefault="00A21780" w:rsidP="00A21780">
      <w:pPr>
        <w:autoSpaceDE w:val="0"/>
        <w:autoSpaceDN w:val="0"/>
        <w:adjustRightInd w:val="0"/>
        <w:spacing w:line="360" w:lineRule="auto"/>
        <w:jc w:val="left"/>
        <w:outlineLvl w:val="1"/>
        <w:rPr>
          <w:rFonts w:ascii="宋体" w:hAnsi="宋体" w:cs="宋体"/>
          <w:b/>
          <w:bCs/>
          <w:sz w:val="21"/>
          <w:szCs w:val="21"/>
        </w:rPr>
      </w:pPr>
      <w:bookmarkStart w:id="4" w:name="_Toc96637691"/>
      <w:r w:rsidRPr="00A21780">
        <w:rPr>
          <w:rFonts w:ascii="宋体" w:hAnsi="宋体" w:cs="宋体" w:hint="eastAsia"/>
          <w:b/>
          <w:bCs/>
          <w:sz w:val="21"/>
          <w:szCs w:val="21"/>
        </w:rPr>
        <w:t>三、报价要求</w:t>
      </w:r>
      <w:bookmarkEnd w:id="4"/>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hint="eastAsia"/>
          <w:bCs/>
          <w:sz w:val="21"/>
          <w:szCs w:val="21"/>
        </w:rPr>
        <w:t>1、合同方式：固定总价合同。</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bCs/>
          <w:sz w:val="21"/>
          <w:szCs w:val="21"/>
        </w:rPr>
        <w:lastRenderedPageBreak/>
        <w:t>2</w:t>
      </w:r>
      <w:r w:rsidRPr="00A21780">
        <w:rPr>
          <w:rFonts w:ascii="宋体" w:hAnsi="宋体" w:hint="eastAsia"/>
          <w:bCs/>
          <w:sz w:val="21"/>
          <w:szCs w:val="21"/>
        </w:rPr>
        <w:t>、报价范围：包含投标人所投标包中全部采购内容，以及为完成本项目服务所需的人员工资、差旅、报告编制、印刷装订、公差及专家评审、税金等一切费用。采购人未增加采购内容的情况下，合同价格不予调整。</w:t>
      </w:r>
    </w:p>
    <w:p w:rsidR="00A21780" w:rsidRPr="00A21780" w:rsidRDefault="00A21780" w:rsidP="00A21780">
      <w:pPr>
        <w:autoSpaceDE w:val="0"/>
        <w:autoSpaceDN w:val="0"/>
        <w:adjustRightInd w:val="0"/>
        <w:spacing w:line="360" w:lineRule="auto"/>
        <w:jc w:val="left"/>
        <w:outlineLvl w:val="1"/>
        <w:rPr>
          <w:rFonts w:ascii="宋体" w:hAnsi="宋体" w:cs="宋体"/>
          <w:b/>
          <w:bCs/>
          <w:sz w:val="21"/>
          <w:szCs w:val="21"/>
        </w:rPr>
      </w:pPr>
      <w:bookmarkStart w:id="5" w:name="_Toc96637692"/>
      <w:r w:rsidRPr="00A21780">
        <w:rPr>
          <w:rFonts w:ascii="宋体" w:hAnsi="宋体" w:cs="宋体" w:hint="eastAsia"/>
          <w:b/>
          <w:bCs/>
          <w:sz w:val="21"/>
          <w:szCs w:val="21"/>
        </w:rPr>
        <w:t>四、其它要求</w:t>
      </w:r>
      <w:bookmarkEnd w:id="5"/>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hint="eastAsia"/>
          <w:bCs/>
          <w:sz w:val="21"/>
          <w:szCs w:val="21"/>
        </w:rPr>
        <w:t>1、付款方式：签订合同时约定。</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hint="eastAsia"/>
          <w:bCs/>
          <w:sz w:val="21"/>
          <w:szCs w:val="21"/>
        </w:rPr>
        <w:t>2、中标人不得以任何方式转包或分包本项目。否则，采购方有权即刻终止合同，并要求中标人赔偿相应损失。在项目执行过程中发生的必要的场地，差旅等费用，由中标人承担。</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hint="eastAsia"/>
          <w:bCs/>
          <w:sz w:val="21"/>
          <w:szCs w:val="21"/>
        </w:rPr>
        <w:t>3、中标人必须主动做好与采购人的协调对接工作，接受采购人对项目执行过程进行的定期抽查。</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bCs/>
          <w:sz w:val="21"/>
          <w:szCs w:val="21"/>
        </w:rPr>
        <w:t>4</w:t>
      </w:r>
      <w:r w:rsidRPr="00A21780">
        <w:rPr>
          <w:rFonts w:ascii="宋体" w:hAnsi="宋体" w:hint="eastAsia"/>
          <w:bCs/>
          <w:sz w:val="21"/>
          <w:szCs w:val="21"/>
        </w:rPr>
        <w:t>、中标人配合采购人组织完成针对报告文本的专家审查会，专家审查完成后，中标人应根据专家意见完成报告文本修改工作。</w:t>
      </w:r>
    </w:p>
    <w:p w:rsidR="00A21780" w:rsidRPr="00A21780"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bCs/>
          <w:sz w:val="21"/>
          <w:szCs w:val="21"/>
        </w:rPr>
        <w:t>5</w:t>
      </w:r>
      <w:r w:rsidRPr="00A21780">
        <w:rPr>
          <w:rFonts w:ascii="宋体" w:hAnsi="宋体" w:hint="eastAsia"/>
          <w:bCs/>
          <w:sz w:val="21"/>
          <w:szCs w:val="21"/>
        </w:rPr>
        <w:t>、协助采购人完成报告的报审工作。</w:t>
      </w:r>
    </w:p>
    <w:p w:rsidR="00A21780" w:rsidRPr="00632398" w:rsidRDefault="00A21780" w:rsidP="00A21780">
      <w:pPr>
        <w:spacing w:line="360" w:lineRule="auto"/>
        <w:ind w:leftChars="-50" w:left="-140" w:rightChars="-50" w:right="-140" w:firstLineChars="200" w:firstLine="420"/>
        <w:rPr>
          <w:rFonts w:ascii="宋体" w:hAnsi="宋体"/>
          <w:bCs/>
          <w:sz w:val="21"/>
          <w:szCs w:val="21"/>
        </w:rPr>
      </w:pPr>
      <w:r w:rsidRPr="00A21780">
        <w:rPr>
          <w:rFonts w:ascii="宋体" w:hAnsi="宋体"/>
          <w:bCs/>
          <w:sz w:val="21"/>
          <w:szCs w:val="21"/>
        </w:rPr>
        <w:t>6</w:t>
      </w:r>
      <w:r w:rsidRPr="00A21780">
        <w:rPr>
          <w:rFonts w:ascii="宋体" w:hAnsi="宋体" w:hint="eastAsia"/>
          <w:bCs/>
          <w:sz w:val="21"/>
          <w:szCs w:val="21"/>
        </w:rPr>
        <w:t>、在项目实施过程中提供有关的咨询服务。</w:t>
      </w:r>
      <w:bookmarkStart w:id="6" w:name="_GoBack"/>
      <w:bookmarkEnd w:id="6"/>
    </w:p>
    <w:p w:rsidR="00C8267A" w:rsidRPr="00A21780" w:rsidRDefault="00C8267A"/>
    <w:sectPr w:rsidR="00C8267A" w:rsidRPr="00A217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472" w:rsidRDefault="008E3472" w:rsidP="00A6622A">
      <w:r>
        <w:separator/>
      </w:r>
    </w:p>
  </w:endnote>
  <w:endnote w:type="continuationSeparator" w:id="0">
    <w:p w:rsidR="008E3472" w:rsidRDefault="008E3472" w:rsidP="00A6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472" w:rsidRDefault="008E3472" w:rsidP="00A6622A">
      <w:r>
        <w:separator/>
      </w:r>
    </w:p>
  </w:footnote>
  <w:footnote w:type="continuationSeparator" w:id="0">
    <w:p w:rsidR="008E3472" w:rsidRDefault="008E3472" w:rsidP="00A66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D93"/>
    <w:rsid w:val="004D76DF"/>
    <w:rsid w:val="008E3472"/>
    <w:rsid w:val="00A21780"/>
    <w:rsid w:val="00A6622A"/>
    <w:rsid w:val="00C20D93"/>
    <w:rsid w:val="00C8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7FF8BB-5382-44FE-AFE4-88D4F15E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22A"/>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622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6622A"/>
    <w:rPr>
      <w:sz w:val="18"/>
      <w:szCs w:val="18"/>
    </w:rPr>
  </w:style>
  <w:style w:type="paragraph" w:styleId="a5">
    <w:name w:val="footer"/>
    <w:basedOn w:val="a"/>
    <w:link w:val="a6"/>
    <w:uiPriority w:val="99"/>
    <w:unhideWhenUsed/>
    <w:rsid w:val="00A6622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6622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237</Words>
  <Characters>1351</Characters>
  <Application>Microsoft Office Word</Application>
  <DocSecurity>0</DocSecurity>
  <Lines>11</Lines>
  <Paragraphs>3</Paragraphs>
  <ScaleCrop>false</ScaleCrop>
  <Company>P R C</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彭亚美</dc:creator>
  <cp:keywords/>
  <dc:description/>
  <cp:lastModifiedBy>彭亚美</cp:lastModifiedBy>
  <cp:revision>3</cp:revision>
  <dcterms:created xsi:type="dcterms:W3CDTF">2022-04-24T06:19:00Z</dcterms:created>
  <dcterms:modified xsi:type="dcterms:W3CDTF">2022-04-24T06:22:00Z</dcterms:modified>
</cp:coreProperties>
</file>